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F6" w:rsidRDefault="005C05F6" w:rsidP="00F36B0C">
      <w:pPr>
        <w:pStyle w:val="Heading1"/>
        <w:jc w:val="center"/>
        <w:rPr>
          <w:sz w:val="48"/>
          <w:szCs w:val="48"/>
        </w:rPr>
      </w:pPr>
      <w:bookmarkStart w:id="0" w:name="_Toc355204775"/>
      <w:bookmarkStart w:id="1" w:name="_Toc355208063"/>
      <w:bookmarkStart w:id="2" w:name="_Toc355704377"/>
      <w:r>
        <w:rPr>
          <w:noProof/>
          <w:lang w:eastAsia="en-GB"/>
        </w:rPr>
        <w:drawing>
          <wp:inline distT="0" distB="0" distL="0" distR="0">
            <wp:extent cx="2830813" cy="96338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38450" cy="965985"/>
                    </a:xfrm>
                    <a:prstGeom prst="rect">
                      <a:avLst/>
                    </a:prstGeom>
                    <a:noFill/>
                    <a:ln w="9525">
                      <a:noFill/>
                      <a:miter lim="800000"/>
                      <a:headEnd/>
                      <a:tailEnd/>
                    </a:ln>
                  </pic:spPr>
                </pic:pic>
              </a:graphicData>
            </a:graphic>
          </wp:inline>
        </w:drawing>
      </w:r>
      <w:bookmarkStart w:id="3" w:name="_GoBack"/>
      <w:bookmarkEnd w:id="3"/>
    </w:p>
    <w:p w:rsidR="00F36B0C" w:rsidRPr="00B66A71" w:rsidRDefault="00F36B0C" w:rsidP="00F36B0C">
      <w:pPr>
        <w:pStyle w:val="Heading1"/>
        <w:jc w:val="center"/>
        <w:rPr>
          <w:sz w:val="48"/>
          <w:szCs w:val="48"/>
        </w:rPr>
      </w:pPr>
      <w:r w:rsidRPr="00B66A71">
        <w:rPr>
          <w:sz w:val="48"/>
          <w:szCs w:val="48"/>
        </w:rPr>
        <w:t xml:space="preserve">A </w:t>
      </w:r>
      <w:r>
        <w:rPr>
          <w:sz w:val="48"/>
          <w:szCs w:val="48"/>
        </w:rPr>
        <w:t xml:space="preserve">preliminary </w:t>
      </w:r>
      <w:r w:rsidRPr="00B66A71">
        <w:rPr>
          <w:sz w:val="48"/>
          <w:szCs w:val="48"/>
        </w:rPr>
        <w:t>report exploring the</w:t>
      </w:r>
      <w:r>
        <w:rPr>
          <w:sz w:val="48"/>
          <w:szCs w:val="48"/>
        </w:rPr>
        <w:t xml:space="preserve"> need for and </w:t>
      </w:r>
      <w:r w:rsidR="008E3038">
        <w:rPr>
          <w:sz w:val="48"/>
          <w:szCs w:val="48"/>
        </w:rPr>
        <w:t>development of</w:t>
      </w:r>
      <w:r w:rsidRPr="00B66A71">
        <w:rPr>
          <w:sz w:val="48"/>
          <w:szCs w:val="48"/>
        </w:rPr>
        <w:t xml:space="preserve"> </w:t>
      </w:r>
      <w:bookmarkEnd w:id="0"/>
      <w:bookmarkEnd w:id="1"/>
      <w:bookmarkEnd w:id="2"/>
      <w:r w:rsidRPr="00F36B0C">
        <w:rPr>
          <w:sz w:val="48"/>
          <w:szCs w:val="48"/>
        </w:rPr>
        <w:t>a coherent personal and social education curriculum</w:t>
      </w:r>
    </w:p>
    <w:p w:rsidR="00F36B0C" w:rsidRDefault="00F36B0C" w:rsidP="00F36B0C">
      <w:pPr>
        <w:pStyle w:val="Heading2"/>
        <w:jc w:val="center"/>
        <w:rPr>
          <w:sz w:val="32"/>
          <w:szCs w:val="32"/>
        </w:rPr>
      </w:pPr>
    </w:p>
    <w:p w:rsidR="00F36B0C" w:rsidRPr="00F74B4B" w:rsidRDefault="00F36B0C" w:rsidP="00F74B4B">
      <w:pPr>
        <w:pStyle w:val="Heading2"/>
        <w:jc w:val="center"/>
        <w:rPr>
          <w:sz w:val="32"/>
          <w:szCs w:val="32"/>
        </w:rPr>
      </w:pPr>
      <w:bookmarkStart w:id="4" w:name="_Toc355204776"/>
      <w:bookmarkStart w:id="5" w:name="_Toc355208064"/>
      <w:bookmarkStart w:id="6" w:name="_Toc355704378"/>
      <w:r w:rsidRPr="00F74B4B">
        <w:rPr>
          <w:sz w:val="32"/>
          <w:szCs w:val="32"/>
        </w:rPr>
        <w:t xml:space="preserve">Prepared for </w:t>
      </w:r>
      <w:r w:rsidR="00B9368A" w:rsidRPr="00F74B4B">
        <w:rPr>
          <w:sz w:val="32"/>
          <w:szCs w:val="32"/>
        </w:rPr>
        <w:t xml:space="preserve">The Lord </w:t>
      </w:r>
      <w:proofErr w:type="spellStart"/>
      <w:r w:rsidR="00B9368A" w:rsidRPr="00F74B4B">
        <w:rPr>
          <w:sz w:val="32"/>
          <w:szCs w:val="32"/>
        </w:rPr>
        <w:t>Northbourne</w:t>
      </w:r>
      <w:proofErr w:type="spellEnd"/>
      <w:r w:rsidR="00B9368A" w:rsidRPr="00F74B4B">
        <w:rPr>
          <w:sz w:val="32"/>
          <w:szCs w:val="32"/>
        </w:rPr>
        <w:t xml:space="preserve"> DL</w:t>
      </w:r>
      <w:bookmarkEnd w:id="4"/>
      <w:bookmarkEnd w:id="5"/>
      <w:bookmarkEnd w:id="6"/>
    </w:p>
    <w:p w:rsidR="00F74B4B" w:rsidRPr="00F74B4B" w:rsidRDefault="00F74B4B" w:rsidP="00F74B4B">
      <w:pPr>
        <w:jc w:val="center"/>
        <w:rPr>
          <w:rFonts w:asciiTheme="majorHAnsi" w:hAnsiTheme="majorHAnsi"/>
          <w:b/>
          <w:color w:val="4F81BD" w:themeColor="accent1"/>
          <w:sz w:val="32"/>
          <w:szCs w:val="32"/>
        </w:rPr>
      </w:pPr>
      <w:proofErr w:type="gramStart"/>
      <w:r w:rsidRPr="00F74B4B">
        <w:rPr>
          <w:rFonts w:asciiTheme="majorHAnsi" w:hAnsiTheme="majorHAnsi"/>
          <w:b/>
          <w:color w:val="4F81BD" w:themeColor="accent1"/>
          <w:sz w:val="32"/>
          <w:szCs w:val="32"/>
        </w:rPr>
        <w:t>by</w:t>
      </w:r>
      <w:proofErr w:type="gramEnd"/>
      <w:r w:rsidRPr="00F74B4B">
        <w:rPr>
          <w:rFonts w:asciiTheme="majorHAnsi" w:hAnsiTheme="majorHAnsi"/>
          <w:b/>
          <w:color w:val="4F81BD" w:themeColor="accent1"/>
          <w:sz w:val="32"/>
          <w:szCs w:val="32"/>
        </w:rPr>
        <w:t xml:space="preserve"> colleagues </w:t>
      </w:r>
      <w:r>
        <w:rPr>
          <w:rFonts w:asciiTheme="majorHAnsi" w:hAnsiTheme="majorHAnsi"/>
          <w:b/>
          <w:color w:val="4F81BD" w:themeColor="accent1"/>
          <w:sz w:val="32"/>
          <w:szCs w:val="32"/>
        </w:rPr>
        <w:t>working in</w:t>
      </w:r>
      <w:r w:rsidRPr="00F74B4B">
        <w:rPr>
          <w:rFonts w:asciiTheme="majorHAnsi" w:hAnsiTheme="majorHAnsi"/>
          <w:b/>
          <w:color w:val="4F81BD" w:themeColor="accent1"/>
          <w:sz w:val="32"/>
          <w:szCs w:val="32"/>
        </w:rPr>
        <w:t>:</w:t>
      </w:r>
    </w:p>
    <w:p w:rsidR="00F36B0C" w:rsidRDefault="00F36B0C" w:rsidP="00F74B4B">
      <w:pPr>
        <w:jc w:val="center"/>
        <w:rPr>
          <w:sz w:val="32"/>
          <w:szCs w:val="32"/>
        </w:rPr>
      </w:pPr>
    </w:p>
    <w:p w:rsidR="00F36B0C" w:rsidRDefault="00F36B0C" w:rsidP="00F36B0C">
      <w:pPr>
        <w:jc w:val="center"/>
        <w:rPr>
          <w:sz w:val="32"/>
          <w:szCs w:val="32"/>
        </w:rPr>
      </w:pPr>
      <w:r>
        <w:rPr>
          <w:sz w:val="32"/>
          <w:szCs w:val="32"/>
        </w:rPr>
        <w:t xml:space="preserve">The </w:t>
      </w:r>
      <w:r w:rsidRPr="00375AFB">
        <w:rPr>
          <w:sz w:val="32"/>
          <w:szCs w:val="32"/>
        </w:rPr>
        <w:t>Research Centre</w:t>
      </w:r>
      <w:r w:rsidRPr="002A369E">
        <w:rPr>
          <w:i/>
          <w:sz w:val="32"/>
          <w:szCs w:val="32"/>
        </w:rPr>
        <w:t xml:space="preserve"> for </w:t>
      </w:r>
      <w:r w:rsidRPr="00375AFB">
        <w:rPr>
          <w:sz w:val="32"/>
          <w:szCs w:val="32"/>
        </w:rPr>
        <w:t>Children Families and Communities</w:t>
      </w:r>
    </w:p>
    <w:p w:rsidR="00F36B0C" w:rsidRDefault="00F36B0C" w:rsidP="00F36B0C">
      <w:pPr>
        <w:ind w:left="720" w:hanging="720"/>
        <w:jc w:val="center"/>
        <w:rPr>
          <w:sz w:val="32"/>
          <w:szCs w:val="32"/>
        </w:rPr>
      </w:pPr>
      <w:r>
        <w:rPr>
          <w:sz w:val="32"/>
          <w:szCs w:val="32"/>
        </w:rPr>
        <w:t>The Faculty of Education</w:t>
      </w:r>
    </w:p>
    <w:p w:rsidR="00F36B0C" w:rsidRDefault="00F36B0C" w:rsidP="00F36B0C">
      <w:pPr>
        <w:ind w:left="720" w:hanging="720"/>
        <w:jc w:val="center"/>
        <w:rPr>
          <w:sz w:val="32"/>
          <w:szCs w:val="32"/>
        </w:rPr>
      </w:pPr>
      <w:r>
        <w:rPr>
          <w:sz w:val="32"/>
          <w:szCs w:val="32"/>
        </w:rPr>
        <w:t>The Faculty of Health &amp; Social Care</w:t>
      </w:r>
    </w:p>
    <w:p w:rsidR="00F36B0C" w:rsidRDefault="00F36B0C" w:rsidP="00F36B0C">
      <w:pPr>
        <w:ind w:left="720" w:hanging="720"/>
        <w:jc w:val="center"/>
        <w:rPr>
          <w:sz w:val="32"/>
          <w:szCs w:val="32"/>
        </w:rPr>
      </w:pPr>
      <w:r>
        <w:rPr>
          <w:sz w:val="32"/>
          <w:szCs w:val="32"/>
        </w:rPr>
        <w:t>The Faculty of Social &amp; Applied Sciences</w:t>
      </w:r>
    </w:p>
    <w:p w:rsidR="00F74B4B" w:rsidRPr="00F74B4B" w:rsidRDefault="00F74B4B" w:rsidP="00F74B4B">
      <w:pPr>
        <w:jc w:val="center"/>
        <w:rPr>
          <w:b/>
          <w:sz w:val="36"/>
          <w:szCs w:val="36"/>
        </w:rPr>
      </w:pPr>
      <w:r w:rsidRPr="00F74B4B">
        <w:rPr>
          <w:b/>
          <w:sz w:val="36"/>
          <w:szCs w:val="36"/>
        </w:rPr>
        <w:t>Canterbury Christ Church University</w:t>
      </w:r>
    </w:p>
    <w:p w:rsidR="00F36B0C" w:rsidRPr="003745FE" w:rsidRDefault="00F36B0C" w:rsidP="00F36B0C">
      <w:pPr>
        <w:rPr>
          <w:sz w:val="32"/>
          <w:szCs w:val="32"/>
        </w:rPr>
      </w:pPr>
    </w:p>
    <w:p w:rsidR="00F36B0C" w:rsidRDefault="00F36B0C" w:rsidP="00F36B0C"/>
    <w:p w:rsidR="00F36B0C" w:rsidRDefault="00F36B0C" w:rsidP="00F36B0C"/>
    <w:p w:rsidR="00F36B0C" w:rsidRDefault="00F36B0C" w:rsidP="00F36B0C"/>
    <w:p w:rsidR="00F36B0C" w:rsidRPr="00EA25E9" w:rsidRDefault="002A369E" w:rsidP="00EA25E9">
      <w:pPr>
        <w:jc w:val="center"/>
        <w:rPr>
          <w:rFonts w:asciiTheme="majorHAnsi" w:eastAsiaTheme="majorEastAsia" w:hAnsiTheme="majorHAnsi" w:cstheme="majorBidi"/>
          <w:b/>
          <w:bCs/>
          <w:color w:val="365F91" w:themeColor="accent1" w:themeShade="BF"/>
          <w:sz w:val="28"/>
          <w:szCs w:val="28"/>
        </w:rPr>
      </w:pPr>
      <w:r>
        <w:rPr>
          <w:sz w:val="28"/>
          <w:szCs w:val="28"/>
        </w:rPr>
        <w:t>24</w:t>
      </w:r>
      <w:r w:rsidRPr="002A369E">
        <w:rPr>
          <w:sz w:val="28"/>
          <w:szCs w:val="28"/>
          <w:vertAlign w:val="superscript"/>
        </w:rPr>
        <w:t>th</w:t>
      </w:r>
      <w:r>
        <w:rPr>
          <w:sz w:val="28"/>
          <w:szCs w:val="28"/>
        </w:rPr>
        <w:t xml:space="preserve"> May </w:t>
      </w:r>
      <w:r w:rsidR="00F36B0C" w:rsidRPr="00B66A71">
        <w:rPr>
          <w:sz w:val="28"/>
          <w:szCs w:val="28"/>
        </w:rPr>
        <w:t>2013</w:t>
      </w:r>
    </w:p>
    <w:p w:rsidR="00F36B0C" w:rsidRDefault="00F74B4B" w:rsidP="008E3038">
      <w:pPr>
        <w:pStyle w:val="Heading2"/>
      </w:pPr>
      <w:r>
        <w:lastRenderedPageBreak/>
        <w:t>Introduction and Executive S</w:t>
      </w:r>
      <w:r w:rsidR="008E3038">
        <w:t>ummary</w:t>
      </w:r>
    </w:p>
    <w:p w:rsidR="00795F86" w:rsidRDefault="00795F86" w:rsidP="00795F86"/>
    <w:p w:rsidR="008E3038" w:rsidRDefault="00795F86" w:rsidP="00795F86">
      <w:r>
        <w:t xml:space="preserve">This report aims to give an overview of the reasons why </w:t>
      </w:r>
      <w:r w:rsidR="002A369E">
        <w:t xml:space="preserve">children and young people in UK schools need a </w:t>
      </w:r>
      <w:r>
        <w:t>coherent</w:t>
      </w:r>
      <w:r w:rsidR="002A369E">
        <w:t>,</w:t>
      </w:r>
      <w:r>
        <w:t xml:space="preserve"> personal and social education curriculum</w:t>
      </w:r>
      <w:r w:rsidR="002A369E">
        <w:t xml:space="preserve">. This is </w:t>
      </w:r>
      <w:r>
        <w:t>followed by the mapping of a range of recommendations which would support its development. In brief, the report states the following:</w:t>
      </w:r>
    </w:p>
    <w:p w:rsidR="00795F86" w:rsidRDefault="00795F86" w:rsidP="00795F86"/>
    <w:p w:rsidR="00795F86" w:rsidRDefault="00795F86" w:rsidP="00795F86">
      <w:pPr>
        <w:pStyle w:val="ListParagraph"/>
        <w:numPr>
          <w:ilvl w:val="0"/>
          <w:numId w:val="6"/>
        </w:numPr>
      </w:pPr>
      <w:r>
        <w:t>A lack of clarity regarding the status of personal and social education in the curriculum has resulted in inconsistency in its delivery and has undermined the establishment of a cohesive professional network</w:t>
      </w:r>
      <w:r w:rsidR="002A369E">
        <w:t xml:space="preserve"> of teachers and health and social care professionals</w:t>
      </w:r>
      <w:r>
        <w:t>.</w:t>
      </w:r>
    </w:p>
    <w:p w:rsidR="00795F86" w:rsidRDefault="00795F86" w:rsidP="00795F86">
      <w:pPr>
        <w:pStyle w:val="ListParagraph"/>
      </w:pPr>
    </w:p>
    <w:p w:rsidR="00B9368A" w:rsidRDefault="00B9368A" w:rsidP="00795F86">
      <w:pPr>
        <w:pStyle w:val="ListParagraph"/>
      </w:pPr>
    </w:p>
    <w:p w:rsidR="00795F86" w:rsidRDefault="00795F86" w:rsidP="00795F86">
      <w:pPr>
        <w:pStyle w:val="ListParagraph"/>
        <w:numPr>
          <w:ilvl w:val="0"/>
          <w:numId w:val="6"/>
        </w:numPr>
      </w:pPr>
      <w:r>
        <w:t>Simultaneously, there is evidence that our young people are not being adequately supported to make the life choices that will enhance their wellbeing and life chances.</w:t>
      </w:r>
    </w:p>
    <w:p w:rsidR="00795F86" w:rsidRDefault="00795F86" w:rsidP="00795F86"/>
    <w:p w:rsidR="00795F86" w:rsidRDefault="001B39D2" w:rsidP="00795F86">
      <w:pPr>
        <w:pStyle w:val="ListParagraph"/>
        <w:numPr>
          <w:ilvl w:val="0"/>
          <w:numId w:val="6"/>
        </w:numPr>
      </w:pPr>
      <w:r>
        <w:t>Effective education of</w:t>
      </w:r>
      <w:r w:rsidR="00710940">
        <w:t xml:space="preserve"> children and young people</w:t>
      </w:r>
      <w:r>
        <w:t xml:space="preserve"> in personal and social matters presents a complex challenge and needs to</w:t>
      </w:r>
      <w:r w:rsidR="00710940">
        <w:t xml:space="preserve"> address the value that the</w:t>
      </w:r>
      <w:r>
        <w:t xml:space="preserve"> learners themselves</w:t>
      </w:r>
      <w:r w:rsidR="00710940">
        <w:t xml:space="preserve"> place on </w:t>
      </w:r>
      <w:r>
        <w:t>the relevance of the content of the teaching and the frankness with which it is delivered as well as numerous</w:t>
      </w:r>
      <w:r w:rsidR="00795F86">
        <w:t xml:space="preserve"> age</w:t>
      </w:r>
      <w:r w:rsidR="00B15622">
        <w:t xml:space="preserve"> </w:t>
      </w:r>
      <w:r w:rsidR="00795F86">
        <w:t>-</w:t>
      </w:r>
      <w:r>
        <w:t xml:space="preserve"> and context-</w:t>
      </w:r>
      <w:r w:rsidR="00795F86">
        <w:t>specific determinants of their decision</w:t>
      </w:r>
      <w:r w:rsidR="002A369E">
        <w:t>-</w:t>
      </w:r>
      <w:r w:rsidR="00795F86">
        <w:t>making and behaviour.</w:t>
      </w:r>
    </w:p>
    <w:p w:rsidR="00795F86" w:rsidRDefault="00795F86" w:rsidP="00795F86"/>
    <w:p w:rsidR="00795F86" w:rsidRDefault="00795F86" w:rsidP="00795F86">
      <w:pPr>
        <w:pStyle w:val="ListParagraph"/>
        <w:numPr>
          <w:ilvl w:val="0"/>
          <w:numId w:val="6"/>
        </w:numPr>
      </w:pPr>
      <w:r>
        <w:t xml:space="preserve">Given the above, there is a clear need </w:t>
      </w:r>
      <w:r w:rsidR="002A369E">
        <w:t xml:space="preserve">for a review that would </w:t>
      </w:r>
      <w:r>
        <w:t xml:space="preserve">comprehensively address the aims, content, delivery and training requirements of this </w:t>
      </w:r>
      <w:r w:rsidR="001B39D2">
        <w:t>subject.</w:t>
      </w:r>
    </w:p>
    <w:p w:rsidR="00EA25E9" w:rsidRDefault="00EA25E9" w:rsidP="00EA25E9">
      <w:pPr>
        <w:pStyle w:val="ListParagraph"/>
      </w:pPr>
    </w:p>
    <w:p w:rsidR="00EA25E9" w:rsidRDefault="00EA25E9" w:rsidP="00EA25E9">
      <w:pPr>
        <w:pStyle w:val="ListParagraph"/>
      </w:pPr>
    </w:p>
    <w:p w:rsidR="00795F86" w:rsidRDefault="00795F86" w:rsidP="00795F86">
      <w:pPr>
        <w:pStyle w:val="ListParagraph"/>
        <w:numPr>
          <w:ilvl w:val="0"/>
          <w:numId w:val="6"/>
        </w:numPr>
      </w:pPr>
      <w:r>
        <w:t xml:space="preserve">This review would best </w:t>
      </w:r>
      <w:r w:rsidR="002A369E">
        <w:t xml:space="preserve">be </w:t>
      </w:r>
      <w:r>
        <w:t>achieved through the establishment of expert and reference groups, co-ordinated by a body which is well-placed in the sector and appropriately experienced.</w:t>
      </w:r>
    </w:p>
    <w:p w:rsidR="00F36B0C" w:rsidRDefault="00795F86" w:rsidP="00795F86">
      <w:r>
        <w:br w:type="page"/>
      </w:r>
    </w:p>
    <w:p w:rsidR="00F36B0C" w:rsidRDefault="00F36B0C" w:rsidP="008E3038">
      <w:pPr>
        <w:pStyle w:val="Heading2"/>
        <w:numPr>
          <w:ilvl w:val="0"/>
          <w:numId w:val="2"/>
        </w:numPr>
      </w:pPr>
      <w:r>
        <w:lastRenderedPageBreak/>
        <w:t xml:space="preserve">The problem: why </w:t>
      </w:r>
      <w:r w:rsidR="008E3038">
        <w:t>is there a need for a coherent personal and social education curriculum?</w:t>
      </w:r>
    </w:p>
    <w:p w:rsidR="00F36B0C" w:rsidRDefault="00F36B0C" w:rsidP="00F36B0C">
      <w:pPr>
        <w:pStyle w:val="PlainText"/>
      </w:pPr>
    </w:p>
    <w:p w:rsidR="008E3038" w:rsidRDefault="008E3038" w:rsidP="008E3038">
      <w:pPr>
        <w:pStyle w:val="Heading3"/>
      </w:pPr>
      <w:r>
        <w:t>1.1 The c</w:t>
      </w:r>
      <w:r w:rsidR="00795F86">
        <w:t>ontext of schools, teaching and</w:t>
      </w:r>
      <w:r>
        <w:t xml:space="preserve"> the curriculum</w:t>
      </w:r>
    </w:p>
    <w:p w:rsidR="008E3038" w:rsidRDefault="008E3038" w:rsidP="00F36B0C">
      <w:pPr>
        <w:pStyle w:val="PlainText"/>
      </w:pPr>
    </w:p>
    <w:p w:rsidR="00E34C0A" w:rsidRDefault="002D2D56" w:rsidP="00E34C0A">
      <w:pPr>
        <w:pStyle w:val="NoSpacing"/>
        <w:rPr>
          <w:color w:val="7030A0"/>
          <w:lang w:eastAsia="en-GB"/>
        </w:rPr>
      </w:pPr>
      <w:r>
        <w:t>There has been an</w:t>
      </w:r>
      <w:r w:rsidR="00F36B0C" w:rsidRPr="002D6151">
        <w:t xml:space="preserve"> historical and </w:t>
      </w:r>
      <w:r w:rsidR="00795F86" w:rsidRPr="002D6151">
        <w:t>on-going</w:t>
      </w:r>
      <w:r w:rsidR="00F36B0C" w:rsidRPr="002D6151">
        <w:t xml:space="preserve"> lack of clarity about what should be included in the school curriculum beyond a short list of core subjects. This is </w:t>
      </w:r>
      <w:r w:rsidR="009959B7">
        <w:t>illustrated</w:t>
      </w:r>
      <w:r w:rsidR="009959B7" w:rsidRPr="002D6151">
        <w:t xml:space="preserve"> </w:t>
      </w:r>
      <w:r w:rsidR="00F36B0C" w:rsidRPr="002D6151">
        <w:t>by frequent changes to the national curriculum, the exam</w:t>
      </w:r>
      <w:r>
        <w:t>ination</w:t>
      </w:r>
      <w:r w:rsidR="00F36B0C" w:rsidRPr="002D6151">
        <w:t xml:space="preserve"> s</w:t>
      </w:r>
      <w:r w:rsidR="00D71872" w:rsidRPr="002D6151">
        <w:t>pecifications and qualification frameworks</w:t>
      </w:r>
      <w:r w:rsidR="002A369E">
        <w:t>,</w:t>
      </w:r>
      <w:r w:rsidR="00F36B0C" w:rsidRPr="002D6151">
        <w:t xml:space="preserve"> since </w:t>
      </w:r>
      <w:r w:rsidR="00D71872" w:rsidRPr="002D6151">
        <w:t xml:space="preserve">the passing of the </w:t>
      </w:r>
      <w:r w:rsidR="00F36B0C" w:rsidRPr="002D6151">
        <w:t>Education Reform Act 1988.</w:t>
      </w:r>
      <w:r w:rsidR="00D71872" w:rsidRPr="002D6151">
        <w:t xml:space="preserve"> Such</w:t>
      </w:r>
      <w:r w:rsidR="00F36B0C" w:rsidRPr="002D6151">
        <w:t xml:space="preserve"> uncertainty </w:t>
      </w:r>
      <w:r w:rsidR="00D71872" w:rsidRPr="002D6151">
        <w:t>extends</w:t>
      </w:r>
      <w:r w:rsidR="00F36B0C" w:rsidRPr="002D6151">
        <w:t xml:space="preserve"> to curriculum content </w:t>
      </w:r>
      <w:r w:rsidR="00D71872" w:rsidRPr="002D6151">
        <w:t>which is concerned with the individual and s</w:t>
      </w:r>
      <w:r w:rsidR="00F36B0C" w:rsidRPr="002D6151">
        <w:t>ociety across personal, social, cult</w:t>
      </w:r>
      <w:r w:rsidR="00D71872" w:rsidRPr="002D6151">
        <w:t xml:space="preserve">ural, sexual, moral, civic and </w:t>
      </w:r>
      <w:r w:rsidR="00F36B0C" w:rsidRPr="002D6151">
        <w:t>economic dimensions. The definition and location of learning across this range of key a</w:t>
      </w:r>
      <w:r w:rsidR="002D6151" w:rsidRPr="002D6151">
        <w:t xml:space="preserve">reas of human development </w:t>
      </w:r>
      <w:r w:rsidR="002C0535">
        <w:t>varies</w:t>
      </w:r>
      <w:r w:rsidR="00F36B0C" w:rsidRPr="002D6151">
        <w:t xml:space="preserve"> widely in terms of subject, mode of assessment, learning purpose, approach and </w:t>
      </w:r>
      <w:r w:rsidR="009959B7">
        <w:t xml:space="preserve">intended </w:t>
      </w:r>
      <w:r w:rsidR="00F36B0C" w:rsidRPr="002D6151">
        <w:t>outcome</w:t>
      </w:r>
      <w:r w:rsidR="00D71872" w:rsidRPr="002D6151">
        <w:t xml:space="preserve">. </w:t>
      </w:r>
      <w:r w:rsidR="00795F86">
        <w:t>W</w:t>
      </w:r>
      <w:r w:rsidR="00E34C0A" w:rsidRPr="002D6151">
        <w:t>hilst t</w:t>
      </w:r>
      <w:r w:rsidR="00D71872" w:rsidRPr="002D6151">
        <w:t>he learning appears</w:t>
      </w:r>
      <w:r w:rsidR="002D6151" w:rsidRPr="002D6151">
        <w:t xml:space="preserve"> in classrooms</w:t>
      </w:r>
      <w:r w:rsidR="00D71872" w:rsidRPr="002D6151">
        <w:t xml:space="preserve"> in various forms </w:t>
      </w:r>
      <w:r w:rsidR="00F36B0C" w:rsidRPr="002D6151">
        <w:t xml:space="preserve">from </w:t>
      </w:r>
      <w:r w:rsidR="00E34C0A" w:rsidRPr="002D6151">
        <w:t>health education to citizenshi</w:t>
      </w:r>
      <w:r w:rsidR="002D6151" w:rsidRPr="002D6151">
        <w:t xml:space="preserve">p, </w:t>
      </w:r>
      <w:r w:rsidR="00E34C0A" w:rsidRPr="002D6151">
        <w:t xml:space="preserve">the main route through which our current education system approaches the teaching of personal and social education is via </w:t>
      </w:r>
      <w:r w:rsidR="00E34C0A" w:rsidRPr="002D6151">
        <w:rPr>
          <w:lang w:eastAsia="en-GB"/>
        </w:rPr>
        <w:t>Personal, Social, He</w:t>
      </w:r>
      <w:r w:rsidR="002D6151" w:rsidRPr="002D6151">
        <w:rPr>
          <w:lang w:eastAsia="en-GB"/>
        </w:rPr>
        <w:t>alth and Economic education (PSH</w:t>
      </w:r>
      <w:r w:rsidR="00E34C0A" w:rsidRPr="002D6151">
        <w:rPr>
          <w:lang w:eastAsia="en-GB"/>
        </w:rPr>
        <w:t>E)</w:t>
      </w:r>
      <w:r w:rsidR="00E34C0A" w:rsidRPr="002D6151">
        <w:rPr>
          <w:rStyle w:val="FootnoteReference"/>
          <w:lang w:eastAsia="en-GB"/>
        </w:rPr>
        <w:footnoteReference w:id="1"/>
      </w:r>
      <w:r w:rsidR="00B9368A">
        <w:rPr>
          <w:lang w:eastAsia="en-GB"/>
        </w:rPr>
        <w:t>.</w:t>
      </w:r>
      <w:r w:rsidR="00E34C0A" w:rsidRPr="002D6151">
        <w:rPr>
          <w:lang w:eastAsia="en-GB"/>
        </w:rPr>
        <w:t xml:space="preserve"> </w:t>
      </w:r>
      <w:r w:rsidR="00590113">
        <w:rPr>
          <w:lang w:eastAsia="en-GB"/>
        </w:rPr>
        <w:t>The mode of delivery of this subject is variable: in primary schools it is often taught as a discrete topic whilst in secondary schools it often appears across the curriculum delivered by both trained specialists and non-specialists and may be combined with tutorial time</w:t>
      </w:r>
      <w:r w:rsidR="00B9368A">
        <w:rPr>
          <w:lang w:eastAsia="en-GB"/>
        </w:rPr>
        <w:t>.</w:t>
      </w:r>
      <w:r w:rsidR="00590113">
        <w:rPr>
          <w:lang w:eastAsia="en-GB"/>
        </w:rPr>
        <w:t xml:space="preserve"> </w:t>
      </w:r>
      <w:r w:rsidR="00E34C0A" w:rsidRPr="002D6151">
        <w:t xml:space="preserve">Ofsted have recently </w:t>
      </w:r>
      <w:r w:rsidR="001B39D2">
        <w:t>reiterated their concerns</w:t>
      </w:r>
      <w:r w:rsidR="001B39D2" w:rsidRPr="002D6151">
        <w:t xml:space="preserve"> </w:t>
      </w:r>
      <w:r w:rsidR="00E34C0A" w:rsidRPr="002D6151">
        <w:t>that the teaching of</w:t>
      </w:r>
      <w:r w:rsidR="00B9368A">
        <w:t xml:space="preserve"> </w:t>
      </w:r>
      <w:r w:rsidR="00AE40E8">
        <w:t xml:space="preserve">PSHE </w:t>
      </w:r>
      <w:r w:rsidR="00E34C0A" w:rsidRPr="002D6151">
        <w:t xml:space="preserve">is variable in quality and inconsistently delivered and, particularly in secondary schools, does not appear to be meeting the needs of the children and young people </w:t>
      </w:r>
      <w:r w:rsidR="00E430AF" w:rsidRPr="002D6151">
        <w:t>(</w:t>
      </w:r>
      <w:r w:rsidR="001B39D2">
        <w:t xml:space="preserve">cf. </w:t>
      </w:r>
      <w:r w:rsidR="00E430AF" w:rsidRPr="002D6151">
        <w:t xml:space="preserve">Ofsted, </w:t>
      </w:r>
      <w:r w:rsidR="001B39D2">
        <w:t xml:space="preserve">2007; 2009; </w:t>
      </w:r>
      <w:r w:rsidR="00E34C0A" w:rsidRPr="002D6151">
        <w:t>201</w:t>
      </w:r>
      <w:r w:rsidR="000D4690">
        <w:t>2</w:t>
      </w:r>
      <w:r w:rsidR="00B9368A">
        <w:t>)</w:t>
      </w:r>
      <w:r w:rsidR="00E34C0A" w:rsidRPr="002D6151">
        <w:t>.</w:t>
      </w:r>
      <w:r w:rsidR="00CE4B5A">
        <w:t>The effect of this lack of clarity is</w:t>
      </w:r>
      <w:r w:rsidR="00F36B0C">
        <w:t xml:space="preserve"> that </w:t>
      </w:r>
      <w:r w:rsidR="00042703">
        <w:t xml:space="preserve">both the </w:t>
      </w:r>
      <w:r w:rsidR="00F36B0C">
        <w:t xml:space="preserve">training of teachers and teaching in schools on </w:t>
      </w:r>
      <w:r w:rsidR="00CE4B5A">
        <w:t>such matters</w:t>
      </w:r>
      <w:r w:rsidR="00F36B0C">
        <w:t xml:space="preserve"> </w:t>
      </w:r>
      <w:r w:rsidR="00CE4B5A">
        <w:t xml:space="preserve">has tended to be marginalised, </w:t>
      </w:r>
      <w:r w:rsidR="00F36B0C">
        <w:t>with some</w:t>
      </w:r>
      <w:r w:rsidR="00CE4B5A">
        <w:t xml:space="preserve"> notable </w:t>
      </w:r>
      <w:r w:rsidR="00F36B0C">
        <w:t>exceptions at particular points in time (</w:t>
      </w:r>
      <w:r w:rsidR="00CE4B5A">
        <w:t xml:space="preserve">for example, the </w:t>
      </w:r>
      <w:r w:rsidR="00F36B0C">
        <w:t xml:space="preserve"> establishment of citizenship as a discrete subject </w:t>
      </w:r>
      <w:r w:rsidR="00CE4B5A">
        <w:t xml:space="preserve">with training allocations following </w:t>
      </w:r>
      <w:r w:rsidR="00CE4B5A" w:rsidRPr="002D6151">
        <w:t xml:space="preserve">the recommendations of The </w:t>
      </w:r>
      <w:r w:rsidR="00F36B0C" w:rsidRPr="002D6151">
        <w:t xml:space="preserve">Crick </w:t>
      </w:r>
      <w:r w:rsidR="00CE4B5A" w:rsidRPr="002D6151">
        <w:t>Re</w:t>
      </w:r>
      <w:r w:rsidR="00F36B0C" w:rsidRPr="002D6151">
        <w:t>port</w:t>
      </w:r>
      <w:r w:rsidR="00CE4B5A" w:rsidRPr="002D6151">
        <w:t xml:space="preserve"> (Advisory Group on Citizenship, 1998)</w:t>
      </w:r>
      <w:r w:rsidR="00E430AF" w:rsidRPr="002D6151">
        <w:t>)</w:t>
      </w:r>
      <w:r w:rsidR="00E34C0A" w:rsidRPr="002D6151">
        <w:t xml:space="preserve">. </w:t>
      </w:r>
      <w:r w:rsidR="002D6151" w:rsidRPr="002D6151">
        <w:rPr>
          <w:lang w:eastAsia="en-GB"/>
        </w:rPr>
        <w:t>Furthermore, an independent r</w:t>
      </w:r>
      <w:r w:rsidR="00E34C0A" w:rsidRPr="002D6151">
        <w:rPr>
          <w:lang w:eastAsia="en-GB"/>
        </w:rPr>
        <w:t xml:space="preserve">eview </w:t>
      </w:r>
      <w:r w:rsidR="001B39D2">
        <w:rPr>
          <w:lang w:eastAsia="en-GB"/>
        </w:rPr>
        <w:t>of</w:t>
      </w:r>
      <w:r w:rsidR="001B39D2" w:rsidRPr="002D6151">
        <w:rPr>
          <w:lang w:eastAsia="en-GB"/>
        </w:rPr>
        <w:t xml:space="preserve"> </w:t>
      </w:r>
      <w:r w:rsidR="00E34C0A" w:rsidRPr="002D6151">
        <w:rPr>
          <w:lang w:eastAsia="en-GB"/>
        </w:rPr>
        <w:t>PSHE</w:t>
      </w:r>
      <w:r w:rsidR="001B39D2">
        <w:rPr>
          <w:lang w:eastAsia="en-GB"/>
        </w:rPr>
        <w:t xml:space="preserve"> in primary and secondary phases</w:t>
      </w:r>
      <w:r w:rsidR="00E34C0A" w:rsidRPr="002D6151">
        <w:rPr>
          <w:lang w:eastAsia="en-GB"/>
        </w:rPr>
        <w:t xml:space="preserve"> (Macdonald, 2010) recommended that </w:t>
      </w:r>
      <w:r w:rsidR="00E430AF" w:rsidRPr="002D6151">
        <w:rPr>
          <w:lang w:eastAsia="en-GB"/>
        </w:rPr>
        <w:t>it</w:t>
      </w:r>
      <w:r w:rsidR="00E34C0A" w:rsidRPr="002D6151">
        <w:rPr>
          <w:lang w:eastAsia="en-GB"/>
        </w:rPr>
        <w:t xml:space="preserve"> should be a statutory subject in the curriculum, that “all initial teacher training (ITT) courses should include some focus on PSHE education,” and that the Government should, “investigate a dedicated route for ITT that will, in time, create a cohort of specialist PSHE education teachers”</w:t>
      </w:r>
      <w:r w:rsidR="00176D5B">
        <w:rPr>
          <w:lang w:eastAsia="en-GB"/>
        </w:rPr>
        <w:t xml:space="preserve"> </w:t>
      </w:r>
      <w:r w:rsidR="00E34C0A" w:rsidRPr="002D6151">
        <w:rPr>
          <w:lang w:eastAsia="en-GB"/>
        </w:rPr>
        <w:t>(p.8).</w:t>
      </w:r>
      <w:r w:rsidR="002D6151" w:rsidRPr="002D6151">
        <w:rPr>
          <w:lang w:eastAsia="en-GB"/>
        </w:rPr>
        <w:t xml:space="preserve"> </w:t>
      </w:r>
      <w:r w:rsidR="002D6151" w:rsidRPr="002D6151">
        <w:t>To date, however, no systematic</w:t>
      </w:r>
      <w:r>
        <w:t xml:space="preserve"> </w:t>
      </w:r>
      <w:r w:rsidR="002D6151" w:rsidRPr="002D6151">
        <w:t xml:space="preserve">nationwide scheme </w:t>
      </w:r>
      <w:r w:rsidR="00B9368A">
        <w:t xml:space="preserve">has been introduced </w:t>
      </w:r>
      <w:r w:rsidR="002D6151" w:rsidRPr="002D6151">
        <w:t>to ensure all teachers are equipped to teach PSHE</w:t>
      </w:r>
      <w:r>
        <w:t>.</w:t>
      </w:r>
    </w:p>
    <w:p w:rsidR="00E34C0A" w:rsidRPr="00E34C0A" w:rsidRDefault="00E34C0A" w:rsidP="00E34C0A">
      <w:pPr>
        <w:pStyle w:val="NoSpacing"/>
        <w:rPr>
          <w:color w:val="7030A0"/>
          <w:lang w:eastAsia="en-GB"/>
        </w:rPr>
      </w:pPr>
    </w:p>
    <w:p w:rsidR="00F36B0C" w:rsidRDefault="00F36B0C" w:rsidP="00F36B0C">
      <w:pPr>
        <w:pStyle w:val="PlainText"/>
      </w:pPr>
      <w:r>
        <w:t xml:space="preserve">The </w:t>
      </w:r>
      <w:r w:rsidR="00CE4B5A">
        <w:t xml:space="preserve">regular changes </w:t>
      </w:r>
      <w:r w:rsidR="002D2D56">
        <w:t xml:space="preserve">to, </w:t>
      </w:r>
      <w:r w:rsidR="00CE4B5A">
        <w:t>and lack of consensus</w:t>
      </w:r>
      <w:r>
        <w:t xml:space="preserve"> </w:t>
      </w:r>
      <w:r w:rsidR="002D2D56">
        <w:t xml:space="preserve">about, how </w:t>
      </w:r>
      <w:r w:rsidR="00CE4B5A">
        <w:t xml:space="preserve">personal and social education are </w:t>
      </w:r>
      <w:r w:rsidR="00E430AF">
        <w:t>delivered</w:t>
      </w:r>
      <w:r w:rsidR="00CE4B5A">
        <w:t xml:space="preserve"> have</w:t>
      </w:r>
      <w:r>
        <w:t xml:space="preserve"> undermined the establishment of a cohesive professional network</w:t>
      </w:r>
      <w:r w:rsidR="001B39D2">
        <w:t xml:space="preserve"> of teachers and health and social care professionals</w:t>
      </w:r>
      <w:r>
        <w:t xml:space="preserve"> </w:t>
      </w:r>
      <w:r w:rsidR="002D6151">
        <w:t xml:space="preserve">which </w:t>
      </w:r>
      <w:r w:rsidR="001B39D2">
        <w:t xml:space="preserve">would </w:t>
      </w:r>
      <w:r w:rsidR="002D6151">
        <w:t xml:space="preserve">underpin </w:t>
      </w:r>
      <w:r w:rsidR="00CE4B5A">
        <w:t xml:space="preserve">teacher training </w:t>
      </w:r>
      <w:r w:rsidR="009959B7">
        <w:t xml:space="preserve">and continuing professional development </w:t>
      </w:r>
      <w:r w:rsidR="00CE4B5A">
        <w:t>in related secondary s</w:t>
      </w:r>
      <w:r>
        <w:t>ubject areas and within primary provisio</w:t>
      </w:r>
      <w:r w:rsidR="00CE4B5A">
        <w:t xml:space="preserve">n. In short, </w:t>
      </w:r>
      <w:r w:rsidR="001B39D2">
        <w:t>a lack of cohesion in the aims, content, mode of delivery and expert engagement in this subject</w:t>
      </w:r>
      <w:r w:rsidR="00CE4B5A">
        <w:t xml:space="preserve"> has frustrated both </w:t>
      </w:r>
      <w:r>
        <w:t>professional development and effective curriculum delivery.</w:t>
      </w:r>
    </w:p>
    <w:p w:rsidR="00F36B0C" w:rsidRDefault="00F36B0C" w:rsidP="00F36B0C">
      <w:pPr>
        <w:pStyle w:val="PlainText"/>
      </w:pPr>
      <w:r>
        <w:t xml:space="preserve"> </w:t>
      </w:r>
    </w:p>
    <w:p w:rsidR="00F36B0C" w:rsidRPr="00795F86" w:rsidRDefault="00B15622" w:rsidP="00795F86">
      <w:pPr>
        <w:pStyle w:val="Heading2"/>
      </w:pPr>
      <w:r>
        <w:t xml:space="preserve">1.2 </w:t>
      </w:r>
      <w:r w:rsidR="008E3038">
        <w:t>The context of young people and their wellbeing</w:t>
      </w:r>
    </w:p>
    <w:p w:rsidR="008E3038" w:rsidRDefault="008E3038" w:rsidP="00F36B0C">
      <w:pPr>
        <w:pStyle w:val="PlainText"/>
      </w:pPr>
    </w:p>
    <w:p w:rsidR="002D6151" w:rsidRDefault="003E446C" w:rsidP="002D6151">
      <w:pPr>
        <w:pStyle w:val="PlainText"/>
      </w:pPr>
      <w:r w:rsidRPr="00B9368A">
        <w:t xml:space="preserve">Our </w:t>
      </w:r>
      <w:r w:rsidR="001B39D2" w:rsidRPr="00B9368A">
        <w:t>society</w:t>
      </w:r>
      <w:r w:rsidR="002D6151" w:rsidRPr="00B9368A">
        <w:t xml:space="preserve"> continue</w:t>
      </w:r>
      <w:r w:rsidR="001B39D2" w:rsidRPr="00B9368A">
        <w:t>s</w:t>
      </w:r>
      <w:r w:rsidR="002D6151" w:rsidRPr="00B9368A">
        <w:t xml:space="preserve"> to</w:t>
      </w:r>
      <w:r w:rsidR="002D6151">
        <w:t xml:space="preserve"> proffer a complex pattern of disadvantage</w:t>
      </w:r>
      <w:r w:rsidR="0005008B">
        <w:t>,</w:t>
      </w:r>
      <w:r w:rsidR="002D6151">
        <w:t xml:space="preserve"> with certain societal groups being </w:t>
      </w:r>
      <w:r w:rsidR="0005008B">
        <w:t>particularly</w:t>
      </w:r>
      <w:r w:rsidR="00B9368A">
        <w:t xml:space="preserve"> </w:t>
      </w:r>
      <w:r w:rsidR="002D6151">
        <w:t xml:space="preserve">at risk (e.g. Aldridge et al., 2012; </w:t>
      </w:r>
      <w:proofErr w:type="spellStart"/>
      <w:r w:rsidR="002D6151">
        <w:t>Blanden</w:t>
      </w:r>
      <w:proofErr w:type="spellEnd"/>
      <w:r w:rsidR="002D6151">
        <w:t xml:space="preserve"> &amp; </w:t>
      </w:r>
      <w:proofErr w:type="spellStart"/>
      <w:r w:rsidR="002D6151">
        <w:t>Machin</w:t>
      </w:r>
      <w:proofErr w:type="spellEnd"/>
      <w:r w:rsidR="002D6151">
        <w:t>, 2007; DWP/</w:t>
      </w:r>
      <w:proofErr w:type="spellStart"/>
      <w:r w:rsidR="002D6151">
        <w:t>DfE</w:t>
      </w:r>
      <w:proofErr w:type="spellEnd"/>
      <w:r w:rsidR="002D6151">
        <w:t>, 2011). Within this hazardous climate, the navigation of youth and adolescence presents particular challenges and choices which are specific to this phase of life and the outcomes of which have a heightened potential to negatively impact on both current and future wellbeing as well as future life chances</w:t>
      </w:r>
      <w:r w:rsidR="00C15A7D">
        <w:t xml:space="preserve"> (</w:t>
      </w:r>
      <w:proofErr w:type="spellStart"/>
      <w:r w:rsidR="00C15A7D">
        <w:t>Kuh</w:t>
      </w:r>
      <w:proofErr w:type="spellEnd"/>
      <w:r w:rsidR="00C15A7D">
        <w:t xml:space="preserve"> et al., 1997; Graham &amp; Power, 2003; NICE, 2009)</w:t>
      </w:r>
      <w:r w:rsidR="00B9368A">
        <w:t xml:space="preserve">. </w:t>
      </w:r>
      <w:r w:rsidR="002D6151">
        <w:t xml:space="preserve">A concern that we may not be adequately supporting our young people in this respect </w:t>
      </w:r>
      <w:r w:rsidR="00B9368A">
        <w:t xml:space="preserve">chimes with the findings of </w:t>
      </w:r>
      <w:r w:rsidR="002D6151">
        <w:t xml:space="preserve">recent international </w:t>
      </w:r>
      <w:r w:rsidR="002D6151">
        <w:lastRenderedPageBreak/>
        <w:t>indicators which suggest that the UK compares unfavourably to its European counterparts in a range of measures relating to youth wellbeing and accomplishment including rates of teenage pregnancy</w:t>
      </w:r>
      <w:r w:rsidR="002D6151">
        <w:rPr>
          <w:rStyle w:val="FootnoteReference"/>
        </w:rPr>
        <w:footnoteReference w:id="2"/>
      </w:r>
      <w:r w:rsidR="002D6151">
        <w:t xml:space="preserve"> and educational wellbeing</w:t>
      </w:r>
      <w:r w:rsidR="002D6151">
        <w:rPr>
          <w:rStyle w:val="FootnoteReference"/>
        </w:rPr>
        <w:footnoteReference w:id="3"/>
      </w:r>
      <w:r w:rsidR="002D6151">
        <w:t xml:space="preserve">  (UNICEF, 2013)</w:t>
      </w:r>
      <w:r w:rsidR="00B15622">
        <w:t>.</w:t>
      </w:r>
      <w:r w:rsidR="002D6151">
        <w:t xml:space="preserve"> </w:t>
      </w:r>
    </w:p>
    <w:p w:rsidR="002D6151" w:rsidRDefault="002D6151" w:rsidP="002D6151">
      <w:pPr>
        <w:pStyle w:val="PlainText"/>
      </w:pPr>
    </w:p>
    <w:p w:rsidR="0005008B" w:rsidRDefault="002D6151" w:rsidP="002D6151">
      <w:pPr>
        <w:pStyle w:val="PlainText"/>
      </w:pPr>
      <w:r>
        <w:t xml:space="preserve">Clearly a need exists to improve the way in which we support our children and young people in personal and social matters in order that they can make appropriate life choices and achieve optimum wellbeing. In this respect, education that addresses real life issues has been shown to be valued by young learners. For example, Formby’s (2011) </w:t>
      </w:r>
      <w:r w:rsidRPr="00E64E90">
        <w:rPr>
          <w:lang w:eastAsia="en-GB"/>
        </w:rPr>
        <w:t>mapping study of PSHE education in primary schools</w:t>
      </w:r>
      <w:r w:rsidRPr="00E64E90">
        <w:t xml:space="preserve"> found that pupils expressed feelings of relief at being taught about matters that they considered to be relevant to their lives and were</w:t>
      </w:r>
      <w:r>
        <w:t xml:space="preserve"> thus</w:t>
      </w:r>
      <w:r w:rsidRPr="00E64E90">
        <w:t xml:space="preserve"> motivated to learn more. </w:t>
      </w:r>
      <w:r>
        <w:t xml:space="preserve">Additionally, </w:t>
      </w:r>
      <w:r w:rsidRPr="00E64E90">
        <w:t xml:space="preserve">McNeil et al.’s (2012) development of a framework </w:t>
      </w:r>
      <w:r>
        <w:t>of outcomes for yo</w:t>
      </w:r>
      <w:r w:rsidR="00795F86">
        <w:t>ung people</w:t>
      </w:r>
      <w:r>
        <w:t xml:space="preserve"> found evidence that older pupils valued the interacti</w:t>
      </w:r>
      <w:r w:rsidR="00AE40E8">
        <w:t>ve nature</w:t>
      </w:r>
      <w:r w:rsidR="00B9368A">
        <w:t xml:space="preserve"> </w:t>
      </w:r>
      <w:r>
        <w:t xml:space="preserve">and openness of </w:t>
      </w:r>
      <w:r w:rsidR="00AE40E8">
        <w:t>PSHE</w:t>
      </w:r>
      <w:r>
        <w:t xml:space="preserve"> learning; they felt it made an immediate positive personal impact </w:t>
      </w:r>
      <w:r w:rsidR="0005008B">
        <w:t>and</w:t>
      </w:r>
      <w:r w:rsidR="00B9368A">
        <w:t xml:space="preserve"> </w:t>
      </w:r>
      <w:r>
        <w:t xml:space="preserve">would also help them to successfully navigate their future lives. </w:t>
      </w:r>
    </w:p>
    <w:p w:rsidR="0005008B" w:rsidRDefault="0005008B" w:rsidP="002D6151">
      <w:pPr>
        <w:pStyle w:val="PlainText"/>
      </w:pPr>
    </w:p>
    <w:p w:rsidR="002D6151" w:rsidRDefault="002D6151" w:rsidP="002D6151">
      <w:pPr>
        <w:pStyle w:val="PlainText"/>
      </w:pPr>
      <w:r>
        <w:t>Whi</w:t>
      </w:r>
      <w:r w:rsidR="00795F86">
        <w:t xml:space="preserve">lst there are </w:t>
      </w:r>
      <w:r>
        <w:t>clearly elements of the nature of current</w:t>
      </w:r>
      <w:r w:rsidR="00795F86">
        <w:t xml:space="preserve"> </w:t>
      </w:r>
      <w:r w:rsidR="00AE40E8">
        <w:t>PSHE</w:t>
      </w:r>
      <w:r w:rsidR="00795F86">
        <w:t xml:space="preserve"> teaching that are</w:t>
      </w:r>
      <w:r>
        <w:t xml:space="preserve"> appreciated by young learners, any consideration of th</w:t>
      </w:r>
      <w:r w:rsidR="00795F86">
        <w:t>e best way to support</w:t>
      </w:r>
      <w:r>
        <w:t xml:space="preserve"> young people in personal and social issues must also take account of the vast range of determinants of behaviour and decision</w:t>
      </w:r>
      <w:r w:rsidR="002A369E">
        <w:t>-</w:t>
      </w:r>
      <w:r>
        <w:t xml:space="preserve">making at this time in their life.  As well as a number of psychologically and socially derived influences, emergent research in neurology appears to indicate that immaturity in brain structure and circuitry has important implications for the way that adolescents process and act upon information they receive (Blakemore &amp; </w:t>
      </w:r>
      <w:proofErr w:type="spellStart"/>
      <w:r>
        <w:t>Choudhury</w:t>
      </w:r>
      <w:proofErr w:type="spellEnd"/>
      <w:r>
        <w:t>, 2006; Burgess Chamberlain, 2009; Dahl, 2003). Clearly, teaching personal and social matters in a way that will impact positively on the ‘real life’ behaviour of children and young people necessitates a very carefully designed and comprehensively researched approach.</w:t>
      </w:r>
    </w:p>
    <w:p w:rsidR="00795F86" w:rsidRDefault="00795F86" w:rsidP="002D6151">
      <w:pPr>
        <w:pStyle w:val="PlainText"/>
      </w:pPr>
    </w:p>
    <w:p w:rsidR="00F36B0C" w:rsidRPr="00795F86" w:rsidRDefault="008E3038" w:rsidP="00795F86">
      <w:pPr>
        <w:pStyle w:val="Heading2"/>
      </w:pPr>
      <w:r>
        <w:t>2. The solution:  developing a coherent personal and social education curriculum</w:t>
      </w:r>
    </w:p>
    <w:p w:rsidR="008E3038" w:rsidRDefault="008E3038" w:rsidP="00F36B0C">
      <w:pPr>
        <w:pStyle w:val="PlainText"/>
      </w:pPr>
    </w:p>
    <w:p w:rsidR="008E3038" w:rsidRDefault="008E3038" w:rsidP="008E3038">
      <w:pPr>
        <w:pStyle w:val="Heading3"/>
      </w:pPr>
      <w:r>
        <w:t>2.1 Overview</w:t>
      </w:r>
    </w:p>
    <w:p w:rsidR="008E3038" w:rsidRDefault="008E3038" w:rsidP="00F36B0C">
      <w:pPr>
        <w:pStyle w:val="PlainText"/>
      </w:pPr>
    </w:p>
    <w:p w:rsidR="00F36B0C" w:rsidRDefault="00F36B0C" w:rsidP="00F36B0C">
      <w:pPr>
        <w:pStyle w:val="PlainText"/>
      </w:pPr>
    </w:p>
    <w:p w:rsidR="00E551C9" w:rsidRDefault="009B25AF" w:rsidP="00176D5B">
      <w:pPr>
        <w:pStyle w:val="NoSpacing"/>
      </w:pPr>
      <w:r w:rsidRPr="002B4430">
        <w:rPr>
          <w:lang w:eastAsia="en-GB"/>
        </w:rPr>
        <w:t>Of</w:t>
      </w:r>
      <w:r w:rsidR="002B4430" w:rsidRPr="002B4430">
        <w:rPr>
          <w:lang w:eastAsia="en-GB"/>
        </w:rPr>
        <w:t>sted (2010) recommended that, “</w:t>
      </w:r>
      <w:r w:rsidRPr="002B4430">
        <w:rPr>
          <w:lang w:eastAsia="en-GB"/>
        </w:rPr>
        <w:t xml:space="preserve">all trainee teachers understand the role of PSHE education in the National Curriculum, develop routes for initial teacher education in PSHE education, and promote the take-up of continuing professional development in PSHE education” </w:t>
      </w:r>
      <w:r w:rsidR="002B4430" w:rsidRPr="00B9368A">
        <w:rPr>
          <w:lang w:eastAsia="en-GB"/>
        </w:rPr>
        <w:t>(</w:t>
      </w:r>
      <w:r w:rsidR="009959B7" w:rsidRPr="00B9368A">
        <w:rPr>
          <w:lang w:eastAsia="en-GB"/>
        </w:rPr>
        <w:t>p.6</w:t>
      </w:r>
      <w:r w:rsidR="002B4430" w:rsidRPr="00B9368A">
        <w:rPr>
          <w:lang w:eastAsia="en-GB"/>
        </w:rPr>
        <w:t xml:space="preserve">). </w:t>
      </w:r>
      <w:r w:rsidRPr="00B9368A">
        <w:rPr>
          <w:lang w:eastAsia="en-GB"/>
        </w:rPr>
        <w:t>We</w:t>
      </w:r>
      <w:r w:rsidRPr="002B4430">
        <w:rPr>
          <w:lang w:eastAsia="en-GB"/>
        </w:rPr>
        <w:t xml:space="preserve"> would go </w:t>
      </w:r>
      <w:r w:rsidR="002B4430" w:rsidRPr="002B4430">
        <w:rPr>
          <w:lang w:eastAsia="en-GB"/>
        </w:rPr>
        <w:t>beyond</w:t>
      </w:r>
      <w:r w:rsidR="002B4430">
        <w:rPr>
          <w:lang w:eastAsia="en-GB"/>
        </w:rPr>
        <w:t xml:space="preserve"> this recommendation of improvements to </w:t>
      </w:r>
      <w:r w:rsidR="002B4430" w:rsidRPr="002B4430">
        <w:rPr>
          <w:lang w:eastAsia="en-GB"/>
        </w:rPr>
        <w:t xml:space="preserve">teacher education in </w:t>
      </w:r>
      <w:r w:rsidR="00AE40E8">
        <w:rPr>
          <w:lang w:eastAsia="en-GB"/>
        </w:rPr>
        <w:t>PSHE</w:t>
      </w:r>
      <w:r w:rsidR="002B4430" w:rsidRPr="002B4430">
        <w:rPr>
          <w:lang w:eastAsia="en-GB"/>
        </w:rPr>
        <w:t xml:space="preserve"> </w:t>
      </w:r>
      <w:r w:rsidRPr="002B4430">
        <w:rPr>
          <w:lang w:eastAsia="en-GB"/>
        </w:rPr>
        <w:t>to propose that</w:t>
      </w:r>
      <w:r w:rsidR="002B4430" w:rsidRPr="002B4430">
        <w:t xml:space="preserve">, </w:t>
      </w:r>
      <w:r w:rsidR="002B4430">
        <w:t>given the</w:t>
      </w:r>
      <w:r w:rsidR="003F318D">
        <w:t xml:space="preserve"> contexts </w:t>
      </w:r>
      <w:r w:rsidR="00CE4B5A">
        <w:t xml:space="preserve">of </w:t>
      </w:r>
      <w:r w:rsidR="003F318D">
        <w:t>the subject</w:t>
      </w:r>
      <w:r w:rsidR="00CE4B5A">
        <w:t xml:space="preserve"> fragmentation</w:t>
      </w:r>
      <w:r w:rsidR="009959B7">
        <w:t>, lesson inconsistency,</w:t>
      </w:r>
      <w:r w:rsidR="00CE4B5A">
        <w:t xml:space="preserve"> and the </w:t>
      </w:r>
      <w:r w:rsidR="003F318D">
        <w:t>salience of appropriate teaching of personal and social matters to</w:t>
      </w:r>
      <w:r w:rsidR="00795F86">
        <w:t xml:space="preserve"> children and</w:t>
      </w:r>
      <w:r w:rsidR="003F318D">
        <w:t xml:space="preserve"> adolescents, t</w:t>
      </w:r>
      <w:r w:rsidR="00F36B0C">
        <w:t xml:space="preserve">here is an overarching need to </w:t>
      </w:r>
      <w:r>
        <w:t xml:space="preserve">comprehensively </w:t>
      </w:r>
      <w:r w:rsidR="00F36B0C">
        <w:t>address</w:t>
      </w:r>
      <w:r w:rsidR="003F318D">
        <w:t xml:space="preserve"> the aims</w:t>
      </w:r>
      <w:r w:rsidR="00F36B0C">
        <w:t>, content, training and delivery</w:t>
      </w:r>
      <w:r w:rsidR="003F318D">
        <w:t xml:space="preserve"> of this curriculum</w:t>
      </w:r>
      <w:r w:rsidR="00F36B0C">
        <w:t xml:space="preserve">. </w:t>
      </w:r>
      <w:r>
        <w:t xml:space="preserve"> </w:t>
      </w:r>
      <w:r w:rsidR="002B4430">
        <w:t xml:space="preserve">We consider the clarity of </w:t>
      </w:r>
      <w:r w:rsidR="002B4430" w:rsidRPr="002B4430">
        <w:rPr>
          <w:i/>
        </w:rPr>
        <w:t>content</w:t>
      </w:r>
      <w:r w:rsidR="002B4430">
        <w:t xml:space="preserve"> of any such curriculum to be of paramount importance since, without this</w:t>
      </w:r>
      <w:r w:rsidR="00074361">
        <w:t xml:space="preserve"> foundation</w:t>
      </w:r>
      <w:r w:rsidR="002B4430">
        <w:t xml:space="preserve">, </w:t>
      </w:r>
      <w:r w:rsidR="00F36B0C">
        <w:t>the best approaches to training and tea</w:t>
      </w:r>
      <w:r w:rsidR="002B4430">
        <w:t xml:space="preserve">ching cannot be clear </w:t>
      </w:r>
      <w:r w:rsidR="00074361">
        <w:t>with subsequent negative impact</w:t>
      </w:r>
      <w:r w:rsidR="002B4430">
        <w:t xml:space="preserve"> </w:t>
      </w:r>
      <w:r w:rsidR="00074361">
        <w:t>upon</w:t>
      </w:r>
      <w:r w:rsidR="00F36B0C">
        <w:t xml:space="preserve"> teacher knowledge</w:t>
      </w:r>
      <w:r w:rsidR="002B4430">
        <w:t xml:space="preserve"> </w:t>
      </w:r>
      <w:r w:rsidR="00074361">
        <w:t>and ultimately pupil understanding</w:t>
      </w:r>
      <w:r w:rsidR="009959B7">
        <w:t xml:space="preserve"> </w:t>
      </w:r>
      <w:r>
        <w:t>(e.g. Shulman, 1987</w:t>
      </w:r>
      <w:r w:rsidR="009959B7">
        <w:t xml:space="preserve">; </w:t>
      </w:r>
      <w:r w:rsidR="002B4430">
        <w:t>Ofsted, 2009)</w:t>
      </w:r>
    </w:p>
    <w:p w:rsidR="008E3038" w:rsidRDefault="00795F86" w:rsidP="00795F86">
      <w:pPr>
        <w:pStyle w:val="Heading3"/>
      </w:pPr>
      <w:r>
        <w:lastRenderedPageBreak/>
        <w:t>2.2</w:t>
      </w:r>
      <w:r>
        <w:tab/>
      </w:r>
      <w:r w:rsidR="008E3038">
        <w:t>Recommendations</w:t>
      </w:r>
    </w:p>
    <w:p w:rsidR="00E802EB" w:rsidRDefault="00E802EB" w:rsidP="003F318D">
      <w:pPr>
        <w:pStyle w:val="PlainText"/>
      </w:pPr>
    </w:p>
    <w:p w:rsidR="00F36B0C" w:rsidRDefault="00F36B0C" w:rsidP="003F318D">
      <w:pPr>
        <w:pStyle w:val="PlainText"/>
      </w:pPr>
      <w:r>
        <w:t xml:space="preserve">We </w:t>
      </w:r>
      <w:r w:rsidR="003F318D">
        <w:t>strongly</w:t>
      </w:r>
      <w:r>
        <w:t xml:space="preserve"> recommend </w:t>
      </w:r>
      <w:r w:rsidR="003F318D">
        <w:t xml:space="preserve">the </w:t>
      </w:r>
      <w:r w:rsidR="00795F86">
        <w:t>establishment of expert and reference groups to include</w:t>
      </w:r>
      <w:r>
        <w:t xml:space="preserve"> teachers, health professionals, young people and other stakeholders</w:t>
      </w:r>
      <w:r w:rsidR="00DA5B31">
        <w:t xml:space="preserve"> such as </w:t>
      </w:r>
      <w:r w:rsidR="003F318D">
        <w:t xml:space="preserve">parents. </w:t>
      </w:r>
      <w:r w:rsidR="00DC36D2">
        <w:t>The groups’ work</w:t>
      </w:r>
      <w:r w:rsidR="003F318D">
        <w:t xml:space="preserve"> would seek</w:t>
      </w:r>
      <w:r w:rsidR="0005008B">
        <w:t xml:space="preserve"> to</w:t>
      </w:r>
      <w:r>
        <w:t>:</w:t>
      </w:r>
    </w:p>
    <w:p w:rsidR="00F36B0C" w:rsidRDefault="00F36B0C" w:rsidP="00F36B0C">
      <w:pPr>
        <w:pStyle w:val="PlainText"/>
      </w:pPr>
    </w:p>
    <w:p w:rsidR="00F36B0C" w:rsidRDefault="00F36B0C" w:rsidP="003F318D">
      <w:pPr>
        <w:pStyle w:val="PlainText"/>
        <w:numPr>
          <w:ilvl w:val="0"/>
          <w:numId w:val="5"/>
        </w:numPr>
      </w:pPr>
      <w:proofErr w:type="gramStart"/>
      <w:r>
        <w:t>define</w:t>
      </w:r>
      <w:proofErr w:type="gramEnd"/>
      <w:r>
        <w:t xml:space="preserve"> </w:t>
      </w:r>
      <w:r w:rsidR="0005008B">
        <w:t xml:space="preserve">the </w:t>
      </w:r>
      <w:r>
        <w:t>principles and aims of a new, coherent personal and social education (PSE)</w:t>
      </w:r>
      <w:r w:rsidR="00E802EB">
        <w:t xml:space="preserve">. </w:t>
      </w:r>
      <w:r w:rsidR="00795F86">
        <w:t xml:space="preserve">(We </w:t>
      </w:r>
      <w:r w:rsidR="00E802EB">
        <w:t>recommend the adoption of the title PSE since this can incorporate</w:t>
      </w:r>
      <w:r>
        <w:t xml:space="preserve"> everything from health educat</w:t>
      </w:r>
      <w:r w:rsidR="00795F86">
        <w:t>ion to citizenship).</w:t>
      </w:r>
    </w:p>
    <w:p w:rsidR="003F318D" w:rsidRDefault="003F318D" w:rsidP="003F318D">
      <w:pPr>
        <w:pStyle w:val="PlainText"/>
        <w:ind w:left="1080"/>
      </w:pPr>
    </w:p>
    <w:p w:rsidR="003F318D" w:rsidRDefault="00F36B0C" w:rsidP="00DC36D2">
      <w:pPr>
        <w:pStyle w:val="PlainText"/>
        <w:numPr>
          <w:ilvl w:val="0"/>
          <w:numId w:val="5"/>
        </w:numPr>
      </w:pPr>
      <w:proofErr w:type="gramStart"/>
      <w:r>
        <w:t>define</w:t>
      </w:r>
      <w:proofErr w:type="gramEnd"/>
      <w:r>
        <w:t xml:space="preserve"> programmes of study for the relevant key stages</w:t>
      </w:r>
      <w:r w:rsidR="00E802EB">
        <w:t>, specifically at what age aspects of the curriculum should be taught and whether this should be</w:t>
      </w:r>
      <w:r w:rsidR="00DC36D2">
        <w:t xml:space="preserve"> achieved</w:t>
      </w:r>
      <w:r w:rsidR="00E802EB">
        <w:t xml:space="preserve"> </w:t>
      </w:r>
      <w:r>
        <w:t xml:space="preserve">discretely or </w:t>
      </w:r>
      <w:r w:rsidR="00DC36D2">
        <w:t>by integration with other curriculum subjects</w:t>
      </w:r>
      <w:r w:rsidR="003F318D">
        <w:t>.</w:t>
      </w:r>
    </w:p>
    <w:p w:rsidR="00DC36D2" w:rsidRDefault="00DC36D2" w:rsidP="00DC36D2">
      <w:pPr>
        <w:pStyle w:val="PlainText"/>
      </w:pPr>
    </w:p>
    <w:p w:rsidR="00DC36D2" w:rsidRDefault="003F318D" w:rsidP="003F318D">
      <w:pPr>
        <w:pStyle w:val="PlainText"/>
        <w:numPr>
          <w:ilvl w:val="0"/>
          <w:numId w:val="5"/>
        </w:numPr>
      </w:pPr>
      <w:r>
        <w:t>make proposals for initial training and professional development including</w:t>
      </w:r>
      <w:r w:rsidR="002A369E">
        <w:t>:</w:t>
      </w:r>
      <w:r>
        <w:t xml:space="preserve"> </w:t>
      </w:r>
    </w:p>
    <w:p w:rsidR="00DC36D2" w:rsidRDefault="00DC36D2" w:rsidP="00DC36D2">
      <w:pPr>
        <w:pStyle w:val="PlainText"/>
        <w:ind w:left="1080"/>
      </w:pPr>
    </w:p>
    <w:p w:rsidR="00DC36D2" w:rsidRDefault="00DC36D2" w:rsidP="00DC36D2">
      <w:pPr>
        <w:pStyle w:val="PlainText"/>
        <w:ind w:left="1845"/>
      </w:pPr>
      <w:proofErr w:type="gramStart"/>
      <w:r>
        <w:t>a</w:t>
      </w:r>
      <w:proofErr w:type="gramEnd"/>
      <w:r>
        <w:t>.</w:t>
      </w:r>
      <w:r>
        <w:tab/>
      </w:r>
      <w:r w:rsidR="003F318D">
        <w:t>what should be taught ‘across the curriculum’</w:t>
      </w:r>
      <w:r>
        <w:t xml:space="preserve">: content </w:t>
      </w:r>
      <w:r w:rsidR="003F318D">
        <w:t xml:space="preserve">that all teachers </w:t>
      </w:r>
      <w:r>
        <w:tab/>
      </w:r>
      <w:r w:rsidR="003F318D">
        <w:t xml:space="preserve">need to be </w:t>
      </w:r>
      <w:r>
        <w:t xml:space="preserve">able </w:t>
      </w:r>
      <w:r w:rsidR="003F318D">
        <w:t>to teach</w:t>
      </w:r>
      <w:r w:rsidR="002A369E">
        <w:t>;</w:t>
      </w:r>
      <w:r w:rsidR="003F318D">
        <w:t xml:space="preserve"> </w:t>
      </w:r>
    </w:p>
    <w:p w:rsidR="00DC36D2" w:rsidRDefault="00DC36D2" w:rsidP="00DC36D2">
      <w:pPr>
        <w:pStyle w:val="PlainText"/>
        <w:ind w:left="1080" w:firstLine="765"/>
      </w:pPr>
      <w:proofErr w:type="gramStart"/>
      <w:r>
        <w:t>b</w:t>
      </w:r>
      <w:proofErr w:type="gramEnd"/>
      <w:r>
        <w:t>.</w:t>
      </w:r>
      <w:r w:rsidR="003F318D">
        <w:t xml:space="preserve"> </w:t>
      </w:r>
      <w:r>
        <w:tab/>
      </w:r>
      <w:r w:rsidR="003F318D">
        <w:t xml:space="preserve">what should be taught discretely by </w:t>
      </w:r>
      <w:r>
        <w:t xml:space="preserve">subject </w:t>
      </w:r>
      <w:r w:rsidR="003F318D">
        <w:t>experts</w:t>
      </w:r>
      <w:r w:rsidR="002A369E">
        <w:t>;</w:t>
      </w:r>
      <w:r w:rsidR="003F318D">
        <w:t xml:space="preserve"> and</w:t>
      </w:r>
    </w:p>
    <w:p w:rsidR="00795F86" w:rsidRDefault="00DC36D2" w:rsidP="00DC36D2">
      <w:pPr>
        <w:pStyle w:val="PlainText"/>
        <w:ind w:left="1845"/>
      </w:pPr>
      <w:proofErr w:type="gramStart"/>
      <w:r>
        <w:t>c</w:t>
      </w:r>
      <w:proofErr w:type="gramEnd"/>
      <w:r>
        <w:t>.</w:t>
      </w:r>
      <w:r w:rsidR="003F318D">
        <w:t xml:space="preserve"> </w:t>
      </w:r>
      <w:r>
        <w:tab/>
      </w:r>
      <w:r w:rsidR="003F318D">
        <w:t>what should be learned through participation in school e</w:t>
      </w:r>
      <w:r>
        <w:t>thos and extra-</w:t>
      </w:r>
      <w:r>
        <w:tab/>
        <w:t>curricular activity</w:t>
      </w:r>
      <w:r w:rsidR="00795F86">
        <w:t>.</w:t>
      </w:r>
    </w:p>
    <w:p w:rsidR="00F36B0C" w:rsidRPr="00795F86" w:rsidRDefault="00F36B0C" w:rsidP="00795F86">
      <w:pPr>
        <w:rPr>
          <w:rFonts w:ascii="Calibri" w:hAnsi="Calibri" w:cs="Consolas"/>
          <w:szCs w:val="21"/>
        </w:rPr>
      </w:pPr>
    </w:p>
    <w:p w:rsidR="00DC36D2" w:rsidRPr="00795F86" w:rsidRDefault="00795F86" w:rsidP="00795F86">
      <w:pPr>
        <w:pStyle w:val="Heading2"/>
      </w:pPr>
      <w:r w:rsidRPr="00795F86">
        <w:t xml:space="preserve">3. </w:t>
      </w:r>
      <w:r w:rsidR="00DC36D2" w:rsidRPr="00795F86">
        <w:t>Next steps</w:t>
      </w:r>
    </w:p>
    <w:p w:rsidR="00DC36D2" w:rsidRPr="00DC36D2" w:rsidRDefault="00DC36D2" w:rsidP="00DC36D2"/>
    <w:p w:rsidR="00590113" w:rsidRDefault="00F36B0C" w:rsidP="00C15A7D">
      <w:r>
        <w:t xml:space="preserve">The </w:t>
      </w:r>
      <w:r w:rsidR="00DC36D2">
        <w:t xml:space="preserve">consultation group </w:t>
      </w:r>
      <w:r w:rsidR="004B4428">
        <w:t>review</w:t>
      </w:r>
      <w:r w:rsidR="00DC36D2">
        <w:t xml:space="preserve"> detailed in 2.2</w:t>
      </w:r>
      <w:r w:rsidR="001A06E5">
        <w:t xml:space="preserve"> would</w:t>
      </w:r>
      <w:r>
        <w:t xml:space="preserve"> </w:t>
      </w:r>
      <w:r w:rsidR="00367528">
        <w:t xml:space="preserve">need to </w:t>
      </w:r>
      <w:r w:rsidR="00B15622">
        <w:t xml:space="preserve">be </w:t>
      </w:r>
      <w:r>
        <w:t xml:space="preserve">undertaken </w:t>
      </w:r>
      <w:r w:rsidR="00DC36D2">
        <w:t xml:space="preserve">as </w:t>
      </w:r>
      <w:r>
        <w:t>a funded research project</w:t>
      </w:r>
      <w:r w:rsidR="00367528">
        <w:t xml:space="preserve">. </w:t>
      </w:r>
      <w:r w:rsidR="001B39D2">
        <w:t>Given the complexity of</w:t>
      </w:r>
      <w:r w:rsidR="000709A0">
        <w:t xml:space="preserve"> the challenge, w</w:t>
      </w:r>
      <w:r w:rsidR="00367528">
        <w:t>e believe that t</w:t>
      </w:r>
      <w:r>
        <w:t>h</w:t>
      </w:r>
      <w:r w:rsidR="00367528">
        <w:t>is would most effectively be achieved by a body of specialists who are able to draw</w:t>
      </w:r>
      <w:r>
        <w:t xml:space="preserve"> on expertise and experience across a range of </w:t>
      </w:r>
      <w:r w:rsidR="00367528">
        <w:t xml:space="preserve">school </w:t>
      </w:r>
      <w:r>
        <w:t>phase</w:t>
      </w:r>
      <w:r w:rsidR="0005008B">
        <w:t>s</w:t>
      </w:r>
      <w:r w:rsidR="000709A0">
        <w:t>,</w:t>
      </w:r>
      <w:r w:rsidR="00B9368A">
        <w:t xml:space="preserve"> </w:t>
      </w:r>
      <w:r>
        <w:t>s</w:t>
      </w:r>
      <w:r w:rsidR="00795F86">
        <w:t>ubject specialists and</w:t>
      </w:r>
      <w:r w:rsidR="000709A0">
        <w:t xml:space="preserve"> professional</w:t>
      </w:r>
      <w:r w:rsidR="00795F86">
        <w:t xml:space="preserve"> networks</w:t>
      </w:r>
      <w:r w:rsidR="00367528">
        <w:t xml:space="preserve">. </w:t>
      </w:r>
      <w:r w:rsidR="000709A0">
        <w:t>This approach would result in an outcome that is grounded in both research and practice. Furthermore, t</w:t>
      </w:r>
      <w:r w:rsidR="00795F86">
        <w:t>o ensure that the basis upon which any recommendations are made is fully comprehensive i</w:t>
      </w:r>
      <w:r w:rsidR="00367528">
        <w:t>t is important that</w:t>
      </w:r>
      <w:r>
        <w:t xml:space="preserve"> all levels of</w:t>
      </w:r>
      <w:r w:rsidR="00795F86">
        <w:t xml:space="preserve"> educational</w:t>
      </w:r>
      <w:r>
        <w:t xml:space="preserve"> phase </w:t>
      </w:r>
      <w:r w:rsidR="00367528">
        <w:t xml:space="preserve">are </w:t>
      </w:r>
      <w:r w:rsidR="00074361">
        <w:t>represented</w:t>
      </w:r>
      <w:r w:rsidR="00367528">
        <w:t xml:space="preserve">: </w:t>
      </w:r>
      <w:r w:rsidR="00795F86">
        <w:t xml:space="preserve">namely </w:t>
      </w:r>
      <w:r w:rsidR="00367528">
        <w:t>early years, primary, secondary and post-compulsory</w:t>
      </w:r>
      <w:r w:rsidR="00795F86">
        <w:t xml:space="preserve">. </w:t>
      </w:r>
      <w:r w:rsidR="004B4428">
        <w:t xml:space="preserve"> </w:t>
      </w:r>
      <w:r w:rsidR="000709A0">
        <w:t>A</w:t>
      </w:r>
      <w:r w:rsidR="00B9368A">
        <w:t xml:space="preserve"> </w:t>
      </w:r>
      <w:r w:rsidR="004B4428">
        <w:t>successful review</w:t>
      </w:r>
      <w:r w:rsidR="00367528">
        <w:t xml:space="preserve"> would involve a considerable amount of </w:t>
      </w:r>
      <w:r w:rsidR="004B4428">
        <w:t xml:space="preserve">collaborative engagement </w:t>
      </w:r>
      <w:r w:rsidR="000709A0">
        <w:t xml:space="preserve">with a range of stakeholders </w:t>
      </w:r>
      <w:r w:rsidR="004B4428" w:rsidRPr="00B9368A">
        <w:t xml:space="preserve">and would ideally be carried out by a body that has </w:t>
      </w:r>
      <w:r w:rsidRPr="00B9368A">
        <w:t xml:space="preserve">experience of establishing and developing </w:t>
      </w:r>
      <w:r w:rsidR="003E446C" w:rsidRPr="00B9368A">
        <w:t xml:space="preserve">professional </w:t>
      </w:r>
      <w:r w:rsidR="00B9368A">
        <w:t xml:space="preserve">subject </w:t>
      </w:r>
      <w:r w:rsidR="003E446C" w:rsidRPr="00B9368A">
        <w:t>networks</w:t>
      </w:r>
      <w:r w:rsidRPr="00B9368A">
        <w:t>,</w:t>
      </w:r>
      <w:r w:rsidR="004B4428" w:rsidRPr="00B9368A">
        <w:t xml:space="preserve"> </w:t>
      </w:r>
      <w:r w:rsidRPr="00B9368A">
        <w:t>working</w:t>
      </w:r>
      <w:r>
        <w:t xml:space="preserve"> across health and education professional networks</w:t>
      </w:r>
      <w:r w:rsidR="004B4428">
        <w:t xml:space="preserve"> and </w:t>
      </w:r>
      <w:r>
        <w:t>working with national and region</w:t>
      </w:r>
      <w:r w:rsidR="004B4428">
        <w:t>al providers of teacher training.</w:t>
      </w:r>
    </w:p>
    <w:p w:rsidR="002A369E" w:rsidRDefault="002A369E" w:rsidP="00C15A7D"/>
    <w:p w:rsidR="005C05F6" w:rsidRDefault="005C05F6" w:rsidP="00C15A7D"/>
    <w:p w:rsidR="00176D5B" w:rsidRDefault="00176D5B" w:rsidP="00C15A7D"/>
    <w:p w:rsidR="00176D5B" w:rsidRDefault="00176D5B" w:rsidP="00C15A7D"/>
    <w:p w:rsidR="00176D5B" w:rsidRDefault="00176D5B" w:rsidP="00C15A7D"/>
    <w:p w:rsidR="00EA25E9" w:rsidRDefault="00EA25E9" w:rsidP="00590113">
      <w:pPr>
        <w:pStyle w:val="Heading2"/>
        <w:rPr>
          <w:rFonts w:asciiTheme="minorHAnsi" w:eastAsiaTheme="minorHAnsi" w:hAnsiTheme="minorHAnsi" w:cstheme="minorBidi"/>
          <w:b w:val="0"/>
          <w:bCs w:val="0"/>
          <w:color w:val="auto"/>
          <w:sz w:val="22"/>
          <w:szCs w:val="22"/>
        </w:rPr>
      </w:pPr>
    </w:p>
    <w:p w:rsidR="00590113" w:rsidRDefault="00590113" w:rsidP="00590113">
      <w:pPr>
        <w:pStyle w:val="Heading2"/>
      </w:pPr>
      <w:r>
        <w:t>References</w:t>
      </w:r>
    </w:p>
    <w:p w:rsidR="00590113" w:rsidRDefault="00590113" w:rsidP="00590113"/>
    <w:p w:rsidR="00590113" w:rsidRPr="00567457" w:rsidRDefault="00590113" w:rsidP="00590113">
      <w:pPr>
        <w:ind w:left="720" w:hanging="720"/>
      </w:pPr>
      <w:r w:rsidRPr="00567457">
        <w:t xml:space="preserve">Advisory Group on Citizenship (1998) </w:t>
      </w:r>
      <w:r w:rsidRPr="00567457">
        <w:rPr>
          <w:i/>
        </w:rPr>
        <w:t>Education for citizenship and the teaching of democracy in schools</w:t>
      </w:r>
      <w:r w:rsidRPr="00567457">
        <w:t>. London: Qualifications and Curriculum Authority.</w:t>
      </w:r>
    </w:p>
    <w:p w:rsidR="00590113" w:rsidRPr="00567457" w:rsidRDefault="00590113" w:rsidP="00590113">
      <w:pPr>
        <w:ind w:left="720" w:hanging="720"/>
        <w:rPr>
          <w:lang w:eastAsia="en-GB"/>
        </w:rPr>
      </w:pPr>
      <w:proofErr w:type="spellStart"/>
      <w:proofErr w:type="gramStart"/>
      <w:r w:rsidRPr="00567457">
        <w:rPr>
          <w:lang w:eastAsia="en-GB"/>
        </w:rPr>
        <w:t>Aldrige</w:t>
      </w:r>
      <w:proofErr w:type="spellEnd"/>
      <w:r w:rsidRPr="00567457">
        <w:rPr>
          <w:lang w:eastAsia="en-GB"/>
        </w:rPr>
        <w:t xml:space="preserve">, H., </w:t>
      </w:r>
      <w:proofErr w:type="spellStart"/>
      <w:r w:rsidRPr="00567457">
        <w:rPr>
          <w:lang w:eastAsia="en-GB"/>
        </w:rPr>
        <w:t>Kenway</w:t>
      </w:r>
      <w:proofErr w:type="spellEnd"/>
      <w:r w:rsidRPr="00567457">
        <w:rPr>
          <w:lang w:eastAsia="en-GB"/>
        </w:rPr>
        <w:t xml:space="preserve">, P., </w:t>
      </w:r>
      <w:proofErr w:type="spellStart"/>
      <w:r w:rsidRPr="00567457">
        <w:rPr>
          <w:lang w:eastAsia="en-GB"/>
        </w:rPr>
        <w:t>MacInnes</w:t>
      </w:r>
      <w:proofErr w:type="spellEnd"/>
      <w:r w:rsidRPr="00567457">
        <w:rPr>
          <w:lang w:eastAsia="en-GB"/>
        </w:rPr>
        <w:t xml:space="preserve">, T. and Parekh, A. (2012) </w:t>
      </w:r>
      <w:r w:rsidRPr="00567457">
        <w:rPr>
          <w:i/>
          <w:lang w:eastAsia="en-GB"/>
        </w:rPr>
        <w:t>Monitoring Poverty and Social Exclusion.</w:t>
      </w:r>
      <w:proofErr w:type="gramEnd"/>
      <w:r w:rsidRPr="00567457">
        <w:rPr>
          <w:lang w:eastAsia="en-GB"/>
        </w:rPr>
        <w:t xml:space="preserve"> York: Joseph </w:t>
      </w:r>
      <w:proofErr w:type="spellStart"/>
      <w:r w:rsidRPr="00567457">
        <w:rPr>
          <w:lang w:eastAsia="en-GB"/>
        </w:rPr>
        <w:t>Rowntree</w:t>
      </w:r>
      <w:proofErr w:type="spellEnd"/>
      <w:r w:rsidRPr="00567457">
        <w:rPr>
          <w:lang w:eastAsia="en-GB"/>
        </w:rPr>
        <w:t xml:space="preserve"> Foundation.</w:t>
      </w:r>
    </w:p>
    <w:p w:rsidR="00590113" w:rsidRPr="00567457" w:rsidRDefault="00590113" w:rsidP="00590113">
      <w:pPr>
        <w:ind w:left="720" w:hanging="720"/>
      </w:pPr>
      <w:r w:rsidRPr="00567457">
        <w:t xml:space="preserve">Blakemore, S. J. &amp; </w:t>
      </w:r>
      <w:proofErr w:type="spellStart"/>
      <w:r w:rsidRPr="00567457">
        <w:t>Choudhury</w:t>
      </w:r>
      <w:proofErr w:type="spellEnd"/>
      <w:r w:rsidRPr="00567457">
        <w:t xml:space="preserve">, S. (2006) Development of the adolescent brain: implications for executive function and social cognition. </w:t>
      </w:r>
      <w:r w:rsidRPr="00567457">
        <w:rPr>
          <w:i/>
        </w:rPr>
        <w:t>Journal of Child Psychology and Psychiatry,</w:t>
      </w:r>
      <w:r w:rsidRPr="00567457">
        <w:t xml:space="preserve"> 47(3-4), 296-312.</w:t>
      </w:r>
    </w:p>
    <w:p w:rsidR="00590113" w:rsidRPr="00567457" w:rsidRDefault="00590113" w:rsidP="00590113">
      <w:pPr>
        <w:ind w:left="720" w:hanging="720"/>
        <w:rPr>
          <w:lang w:eastAsia="en-GB"/>
        </w:rPr>
      </w:pPr>
      <w:proofErr w:type="spellStart"/>
      <w:r w:rsidRPr="00567457">
        <w:rPr>
          <w:lang w:eastAsia="en-GB"/>
        </w:rPr>
        <w:t>Blanden</w:t>
      </w:r>
      <w:proofErr w:type="spellEnd"/>
      <w:r w:rsidRPr="00567457">
        <w:rPr>
          <w:lang w:eastAsia="en-GB"/>
        </w:rPr>
        <w:t xml:space="preserve">, J. and </w:t>
      </w:r>
      <w:proofErr w:type="spellStart"/>
      <w:r w:rsidRPr="00567457">
        <w:rPr>
          <w:lang w:eastAsia="en-GB"/>
        </w:rPr>
        <w:t>Machin</w:t>
      </w:r>
      <w:proofErr w:type="spellEnd"/>
      <w:r w:rsidRPr="00567457">
        <w:rPr>
          <w:lang w:eastAsia="en-GB"/>
        </w:rPr>
        <w:t xml:space="preserve">, S. (2007). </w:t>
      </w:r>
      <w:r w:rsidRPr="00567457">
        <w:rPr>
          <w:i/>
          <w:lang w:eastAsia="en-GB"/>
        </w:rPr>
        <w:t>Recent changes in intergenerational mobility in Britain</w:t>
      </w:r>
      <w:r w:rsidRPr="00567457">
        <w:rPr>
          <w:lang w:eastAsia="en-GB"/>
        </w:rPr>
        <w:t>. London: The Sutton Trust.</w:t>
      </w:r>
    </w:p>
    <w:p w:rsidR="00590113" w:rsidRPr="00567457" w:rsidRDefault="00590113" w:rsidP="00590113">
      <w:pPr>
        <w:ind w:left="720" w:hanging="720"/>
      </w:pPr>
      <w:r w:rsidRPr="00567457">
        <w:t>Burgess Chamberlain, L. (2009) The amazing teen brain: What every child advocate need</w:t>
      </w:r>
      <w:r>
        <w:t xml:space="preserve">s to know. </w:t>
      </w:r>
      <w:r w:rsidRPr="00567457">
        <w:rPr>
          <w:i/>
        </w:rPr>
        <w:t>Child Law Practice</w:t>
      </w:r>
      <w:r>
        <w:t xml:space="preserve">, </w:t>
      </w:r>
      <w:r w:rsidRPr="00567457">
        <w:t xml:space="preserve">28(2), 17-24. </w:t>
      </w:r>
    </w:p>
    <w:p w:rsidR="00590113" w:rsidRPr="00567457" w:rsidRDefault="00590113" w:rsidP="00590113">
      <w:pPr>
        <w:ind w:left="720" w:hanging="720"/>
      </w:pPr>
      <w:r w:rsidRPr="00567457">
        <w:t xml:space="preserve">Dahl, R. (2003) Beyond raging hormones: The tinderbox in the teenage brain. </w:t>
      </w:r>
      <w:r w:rsidRPr="00567457">
        <w:rPr>
          <w:i/>
        </w:rPr>
        <w:t>Cerebrum: The Dana Forum on Brain Science</w:t>
      </w:r>
      <w:r w:rsidRPr="00567457">
        <w:t xml:space="preserve">, 5(3), 7-22.  </w:t>
      </w:r>
    </w:p>
    <w:p w:rsidR="00590113" w:rsidRPr="00567457" w:rsidRDefault="00590113" w:rsidP="00590113">
      <w:pPr>
        <w:ind w:left="720" w:hanging="720"/>
        <w:rPr>
          <w:lang w:eastAsia="en-GB"/>
        </w:rPr>
      </w:pPr>
      <w:r w:rsidRPr="00567457">
        <w:rPr>
          <w:lang w:eastAsia="en-GB"/>
        </w:rPr>
        <w:t>Department for Work and Pensions (DWP)/ Department for Education (</w:t>
      </w:r>
      <w:proofErr w:type="spellStart"/>
      <w:r w:rsidRPr="00567457">
        <w:rPr>
          <w:lang w:eastAsia="en-GB"/>
        </w:rPr>
        <w:t>DfE</w:t>
      </w:r>
      <w:proofErr w:type="spellEnd"/>
      <w:r w:rsidRPr="00567457">
        <w:rPr>
          <w:lang w:eastAsia="en-GB"/>
        </w:rPr>
        <w:t xml:space="preserve">) (2011) </w:t>
      </w:r>
      <w:r w:rsidRPr="00567457">
        <w:rPr>
          <w:i/>
          <w:iCs/>
          <w:lang w:eastAsia="en-GB"/>
        </w:rPr>
        <w:t>A New Approach to Child Poverty: Tackling the Causes of Disadvantage and Transforming Families’ Lives</w:t>
      </w:r>
      <w:r w:rsidRPr="00567457">
        <w:rPr>
          <w:lang w:eastAsia="en-GB"/>
        </w:rPr>
        <w:t>. Norwich: The Stationery Office.</w:t>
      </w:r>
    </w:p>
    <w:p w:rsidR="00590113" w:rsidRPr="00567457" w:rsidRDefault="00590113" w:rsidP="00590113">
      <w:pPr>
        <w:ind w:left="720" w:hanging="720"/>
        <w:rPr>
          <w:rFonts w:eastAsia="Times New Roman" w:cs="Times New Roman"/>
          <w:lang w:eastAsia="en-GB"/>
        </w:rPr>
      </w:pPr>
      <w:r w:rsidRPr="00567457">
        <w:rPr>
          <w:rFonts w:eastAsia="Times New Roman" w:cs="Times New Roman"/>
          <w:lang w:eastAsia="en-GB"/>
        </w:rPr>
        <w:t xml:space="preserve">Formby, E. (2011) “It’s better to learn about your health and things that are going to happen to you than learning things that you just do at school”: findings from a mapping study of PSHE education in primary schools in England. </w:t>
      </w:r>
      <w:r w:rsidRPr="00567457">
        <w:rPr>
          <w:rFonts w:eastAsia="Times New Roman" w:cs="Times New Roman"/>
          <w:i/>
          <w:iCs/>
          <w:lang w:eastAsia="en-GB"/>
        </w:rPr>
        <w:t>Pastoral Care in Education</w:t>
      </w:r>
      <w:r w:rsidRPr="00567457">
        <w:rPr>
          <w:rFonts w:eastAsia="Times New Roman" w:cs="Times New Roman"/>
          <w:lang w:eastAsia="en-GB"/>
        </w:rPr>
        <w:t>, 29(3) p.161-173.</w:t>
      </w:r>
    </w:p>
    <w:p w:rsidR="00590113" w:rsidRPr="00567457" w:rsidRDefault="00590113" w:rsidP="00590113">
      <w:pPr>
        <w:ind w:left="720" w:hanging="720"/>
      </w:pPr>
      <w:r w:rsidRPr="00567457">
        <w:t xml:space="preserve">Graham H. &amp; Power C. (2003) </w:t>
      </w:r>
      <w:r w:rsidRPr="00567457">
        <w:rPr>
          <w:i/>
        </w:rPr>
        <w:t>Childhood disadvantage and adult health, a life course framework</w:t>
      </w:r>
      <w:r w:rsidRPr="00567457">
        <w:t>. London</w:t>
      </w:r>
      <w:r>
        <w:t>:</w:t>
      </w:r>
      <w:r w:rsidRPr="00567457">
        <w:t xml:space="preserve"> Health Development Agency.</w:t>
      </w:r>
    </w:p>
    <w:p w:rsidR="00590113" w:rsidRPr="00567457" w:rsidRDefault="00590113" w:rsidP="00590113">
      <w:pPr>
        <w:ind w:left="720" w:hanging="720"/>
        <w:rPr>
          <w:rFonts w:cs="Arial"/>
        </w:rPr>
      </w:pPr>
      <w:proofErr w:type="spellStart"/>
      <w:r w:rsidRPr="00567457">
        <w:t>Kuh</w:t>
      </w:r>
      <w:proofErr w:type="spellEnd"/>
      <w:r w:rsidRPr="00567457">
        <w:t xml:space="preserve">, D., Power, C., &amp; </w:t>
      </w:r>
      <w:proofErr w:type="spellStart"/>
      <w:r w:rsidRPr="00567457">
        <w:t>Blane</w:t>
      </w:r>
      <w:proofErr w:type="spellEnd"/>
      <w:r w:rsidRPr="00567457">
        <w:t xml:space="preserve"> D. (1997). </w:t>
      </w:r>
      <w:proofErr w:type="gramStart"/>
      <w:r w:rsidRPr="00567457">
        <w:t>Social pathways between childhood and adolescent health.</w:t>
      </w:r>
      <w:proofErr w:type="gramEnd"/>
      <w:r w:rsidRPr="00567457">
        <w:t xml:space="preserve"> In: </w:t>
      </w:r>
      <w:proofErr w:type="spellStart"/>
      <w:r w:rsidRPr="00567457">
        <w:t>Kuh</w:t>
      </w:r>
      <w:proofErr w:type="spellEnd"/>
      <w:r w:rsidRPr="00567457">
        <w:t>, D. &amp; Ben-</w:t>
      </w:r>
      <w:proofErr w:type="spellStart"/>
      <w:r w:rsidRPr="00567457">
        <w:t>Shlomo</w:t>
      </w:r>
      <w:proofErr w:type="spellEnd"/>
      <w:r w:rsidRPr="00567457">
        <w:t>, Y., (Eds</w:t>
      </w:r>
      <w:r w:rsidRPr="00567457">
        <w:rPr>
          <w:i/>
        </w:rPr>
        <w:t>.</w:t>
      </w:r>
      <w:r w:rsidRPr="00567457">
        <w:t>)</w:t>
      </w:r>
      <w:r w:rsidRPr="00567457">
        <w:rPr>
          <w:i/>
        </w:rPr>
        <w:t xml:space="preserve"> </w:t>
      </w:r>
      <w:proofErr w:type="gramStart"/>
      <w:r w:rsidRPr="00567457">
        <w:rPr>
          <w:i/>
        </w:rPr>
        <w:t>A</w:t>
      </w:r>
      <w:proofErr w:type="gramEnd"/>
      <w:r w:rsidRPr="00567457">
        <w:rPr>
          <w:i/>
        </w:rPr>
        <w:t xml:space="preserve"> life course approach to chronic disease epidemiology.</w:t>
      </w:r>
      <w:r w:rsidRPr="00567457">
        <w:t xml:space="preserve"> Oxford: Oxford Medical Publications</w:t>
      </w:r>
      <w:r>
        <w:t>.</w:t>
      </w:r>
    </w:p>
    <w:p w:rsidR="00590113" w:rsidRPr="00567457" w:rsidRDefault="00590113" w:rsidP="00590113">
      <w:pPr>
        <w:ind w:left="720" w:hanging="720"/>
        <w:rPr>
          <w:lang w:eastAsia="en-GB"/>
        </w:rPr>
      </w:pPr>
      <w:r w:rsidRPr="00567457">
        <w:rPr>
          <w:lang w:eastAsia="en-GB"/>
        </w:rPr>
        <w:t xml:space="preserve">Macdonald A (2010) </w:t>
      </w:r>
      <w:r w:rsidRPr="00567457">
        <w:rPr>
          <w:i/>
          <w:iCs/>
          <w:lang w:eastAsia="en-GB"/>
        </w:rPr>
        <w:t>An Independent Review of the Proposal to make Personal, Social, Health and Economic Education (PSHE) Statutory</w:t>
      </w:r>
      <w:r w:rsidRPr="00567457">
        <w:rPr>
          <w:lang w:eastAsia="en-GB"/>
        </w:rPr>
        <w:t>. London: HMSO</w:t>
      </w:r>
      <w:r>
        <w:rPr>
          <w:lang w:eastAsia="en-GB"/>
        </w:rPr>
        <w:t>.</w:t>
      </w:r>
    </w:p>
    <w:p w:rsidR="00590113" w:rsidRPr="00567457" w:rsidRDefault="00590113" w:rsidP="00590113">
      <w:pPr>
        <w:ind w:left="720" w:hanging="720"/>
      </w:pPr>
      <w:r w:rsidRPr="00567457">
        <w:t xml:space="preserve">McNeil, B., Reeder, N. &amp; and Rich, J. (2012) </w:t>
      </w:r>
      <w:r w:rsidRPr="00567457">
        <w:rPr>
          <w:i/>
        </w:rPr>
        <w:t>A Framework of Outcomes for Young People</w:t>
      </w:r>
      <w:r w:rsidRPr="00567457">
        <w:t>. London: The Young Foundation.</w:t>
      </w:r>
    </w:p>
    <w:p w:rsidR="00590113" w:rsidRPr="00567457" w:rsidRDefault="00590113" w:rsidP="00590113">
      <w:pPr>
        <w:ind w:left="720" w:hanging="720"/>
      </w:pPr>
      <w:r w:rsidRPr="00567457">
        <w:t xml:space="preserve">NICE (2009). </w:t>
      </w:r>
      <w:proofErr w:type="gramStart"/>
      <w:r w:rsidRPr="00567457">
        <w:rPr>
          <w:i/>
        </w:rPr>
        <w:t>Social and Emotional Wellbeing in Secondary Education.</w:t>
      </w:r>
      <w:proofErr w:type="gramEnd"/>
      <w:r w:rsidRPr="00567457">
        <w:rPr>
          <w:i/>
        </w:rPr>
        <w:t xml:space="preserve"> </w:t>
      </w:r>
      <w:proofErr w:type="gramStart"/>
      <w:r w:rsidRPr="00567457">
        <w:rPr>
          <w:i/>
        </w:rPr>
        <w:t>Public Health Guidance 20</w:t>
      </w:r>
      <w:r w:rsidRPr="00567457">
        <w:t>.</w:t>
      </w:r>
      <w:proofErr w:type="gramEnd"/>
      <w:r w:rsidRPr="00567457">
        <w:t xml:space="preserve"> Manchester: National Institute for Clinical Excellence.</w:t>
      </w:r>
    </w:p>
    <w:p w:rsidR="00590113" w:rsidRPr="00567457" w:rsidRDefault="00590113" w:rsidP="00590113">
      <w:pPr>
        <w:ind w:left="720" w:hanging="720"/>
      </w:pPr>
      <w:r w:rsidRPr="00567457">
        <w:lastRenderedPageBreak/>
        <w:t>Ofsted (2007)</w:t>
      </w:r>
      <w:r w:rsidRPr="00567457">
        <w:rPr>
          <w:lang w:eastAsia="en-GB"/>
        </w:rPr>
        <w:t xml:space="preserve"> </w:t>
      </w:r>
      <w:r w:rsidR="000D4690" w:rsidRPr="000D4690">
        <w:rPr>
          <w:i/>
          <w:lang w:eastAsia="en-GB"/>
        </w:rPr>
        <w:t>The Annual Report of Her Majesty's Chief Inspector of Education, Children's Services and Skills 2006/7</w:t>
      </w:r>
      <w:r w:rsidR="000D4690">
        <w:rPr>
          <w:lang w:eastAsia="en-GB"/>
        </w:rPr>
        <w:t xml:space="preserve"> </w:t>
      </w:r>
      <w:r w:rsidRPr="00567457">
        <w:rPr>
          <w:lang w:eastAsia="en-GB"/>
        </w:rPr>
        <w:t>Manchester: The Office for Standards in Education, Children's Services and Skills.</w:t>
      </w:r>
    </w:p>
    <w:p w:rsidR="00590113" w:rsidRPr="00567457" w:rsidRDefault="00590113" w:rsidP="00590113">
      <w:pPr>
        <w:ind w:left="720" w:hanging="720"/>
      </w:pPr>
      <w:r w:rsidRPr="00567457">
        <w:t>Ofsted (2009)</w:t>
      </w:r>
      <w:r w:rsidRPr="00567457">
        <w:rPr>
          <w:lang w:eastAsia="en-GB"/>
        </w:rPr>
        <w:t xml:space="preserve"> </w:t>
      </w:r>
      <w:r w:rsidR="000D4690" w:rsidRPr="000D4690">
        <w:rPr>
          <w:i/>
          <w:lang w:eastAsia="en-GB"/>
        </w:rPr>
        <w:t>The Annual Report of Her Majesty's Chief Inspector of Education, Children's Services and Skills 2008/9.</w:t>
      </w:r>
      <w:r w:rsidR="000D4690" w:rsidRPr="000D4690">
        <w:rPr>
          <w:lang w:eastAsia="en-GB"/>
        </w:rPr>
        <w:t xml:space="preserve"> </w:t>
      </w:r>
      <w:r w:rsidR="000D4690">
        <w:rPr>
          <w:lang w:eastAsia="en-GB"/>
        </w:rPr>
        <w:t xml:space="preserve">Manchester: </w:t>
      </w:r>
      <w:r w:rsidRPr="000D4690">
        <w:rPr>
          <w:lang w:eastAsia="en-GB"/>
        </w:rPr>
        <w:t>The</w:t>
      </w:r>
      <w:r w:rsidRPr="00567457">
        <w:rPr>
          <w:lang w:eastAsia="en-GB"/>
        </w:rPr>
        <w:t xml:space="preserve"> Office for Standards in Education, Children's Services and Skills.</w:t>
      </w:r>
    </w:p>
    <w:p w:rsidR="00590113" w:rsidRPr="00567457" w:rsidRDefault="00590113" w:rsidP="00590113">
      <w:pPr>
        <w:ind w:left="720" w:hanging="720"/>
        <w:rPr>
          <w:lang w:eastAsia="en-GB"/>
        </w:rPr>
      </w:pPr>
      <w:r w:rsidRPr="00567457">
        <w:rPr>
          <w:lang w:eastAsia="en-GB"/>
        </w:rPr>
        <w:t xml:space="preserve">Ofsted (2010) </w:t>
      </w:r>
      <w:r w:rsidRPr="00567457">
        <w:rPr>
          <w:i/>
          <w:iCs/>
          <w:lang w:eastAsia="en-GB"/>
        </w:rPr>
        <w:t>Personal, Social, Health and Economic Education in Schools</w:t>
      </w:r>
      <w:r w:rsidRPr="00567457">
        <w:rPr>
          <w:lang w:eastAsia="en-GB"/>
        </w:rPr>
        <w:t xml:space="preserve">. Manchester: The Office for Standards in Education, Children's Services and Skills. </w:t>
      </w:r>
    </w:p>
    <w:p w:rsidR="00F71D2F" w:rsidRDefault="00590113" w:rsidP="00590113">
      <w:pPr>
        <w:ind w:left="720" w:hanging="720"/>
        <w:rPr>
          <w:lang w:eastAsia="en-GB"/>
        </w:rPr>
      </w:pPr>
      <w:r w:rsidRPr="00567457">
        <w:rPr>
          <w:lang w:eastAsia="en-GB"/>
        </w:rPr>
        <w:t>Ofsted (201</w:t>
      </w:r>
      <w:r w:rsidR="000D4690">
        <w:rPr>
          <w:lang w:eastAsia="en-GB"/>
        </w:rPr>
        <w:t>2</w:t>
      </w:r>
      <w:r w:rsidRPr="00567457">
        <w:rPr>
          <w:lang w:eastAsia="en-GB"/>
        </w:rPr>
        <w:t>)</w:t>
      </w:r>
      <w:r w:rsidR="000D4690">
        <w:rPr>
          <w:lang w:eastAsia="en-GB"/>
        </w:rPr>
        <w:t xml:space="preserve"> </w:t>
      </w:r>
      <w:r w:rsidR="000D4690" w:rsidRPr="000D4690">
        <w:rPr>
          <w:i/>
          <w:lang w:eastAsia="en-GB"/>
        </w:rPr>
        <w:t>The Annual Report of Her Majesty's Chief Inspector of Education, Children's Services and Skills 2011/12</w:t>
      </w:r>
      <w:r w:rsidRPr="00567457">
        <w:rPr>
          <w:lang w:eastAsia="en-GB"/>
        </w:rPr>
        <w:t xml:space="preserve"> Manchester: The Office for Standards in Education, Children's Services and Skills.</w:t>
      </w:r>
    </w:p>
    <w:p w:rsidR="00590113" w:rsidRPr="00567457" w:rsidRDefault="00F71D2F" w:rsidP="00590113">
      <w:pPr>
        <w:ind w:left="720" w:hanging="720"/>
        <w:rPr>
          <w:lang w:eastAsia="en-GB"/>
        </w:rPr>
      </w:pPr>
      <w:r>
        <w:rPr>
          <w:lang w:eastAsia="en-GB"/>
        </w:rPr>
        <w:t xml:space="preserve">Shulman, L. (1987) Knowledge and Teaching: Foundations of the new reform. </w:t>
      </w:r>
      <w:r w:rsidRPr="00F71D2F">
        <w:rPr>
          <w:i/>
          <w:lang w:eastAsia="en-GB"/>
        </w:rPr>
        <w:t>Harvard Educational Review</w:t>
      </w:r>
      <w:r>
        <w:rPr>
          <w:lang w:eastAsia="en-GB"/>
        </w:rPr>
        <w:t>, 57 (1), 1-22.</w:t>
      </w:r>
    </w:p>
    <w:p w:rsidR="00F74B4B" w:rsidRDefault="00590113" w:rsidP="002A369E">
      <w:pPr>
        <w:ind w:left="720" w:hanging="720"/>
      </w:pPr>
      <w:proofErr w:type="gramStart"/>
      <w:r w:rsidRPr="00567457">
        <w:t xml:space="preserve">UNICEF (2013) </w:t>
      </w:r>
      <w:proofErr w:type="spellStart"/>
      <w:r w:rsidRPr="00567457">
        <w:rPr>
          <w:i/>
        </w:rPr>
        <w:t>Innocenti</w:t>
      </w:r>
      <w:proofErr w:type="spellEnd"/>
      <w:r w:rsidRPr="00567457">
        <w:t xml:space="preserve"> </w:t>
      </w:r>
      <w:r w:rsidRPr="00567457">
        <w:rPr>
          <w:i/>
        </w:rPr>
        <w:t>Report Card 11,</w:t>
      </w:r>
      <w:r w:rsidRPr="00567457">
        <w:t xml:space="preserve"> Florence, Italy.</w:t>
      </w:r>
      <w:proofErr w:type="gramEnd"/>
      <w:r w:rsidRPr="00567457">
        <w:t xml:space="preserve"> Available online: http://www.unicef.org.uk/Latest/Publications/report-card-11-child-wellbeing-what-do-you-think/ Accessed 09.4.13</w:t>
      </w: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F74B4B" w:rsidRDefault="00F74B4B" w:rsidP="002A369E">
      <w:pPr>
        <w:ind w:left="720" w:hanging="720"/>
      </w:pPr>
    </w:p>
    <w:p w:rsidR="00EA25E9" w:rsidRDefault="00EA25E9" w:rsidP="002A369E">
      <w:pPr>
        <w:ind w:left="720" w:hanging="720"/>
      </w:pPr>
    </w:p>
    <w:p w:rsidR="00F74B4B" w:rsidRPr="004A4BE7" w:rsidRDefault="004A4BE7" w:rsidP="002A369E">
      <w:pPr>
        <w:ind w:left="720" w:hanging="720"/>
        <w:rPr>
          <w:rFonts w:asciiTheme="majorHAnsi" w:hAnsiTheme="majorHAnsi"/>
          <w:b/>
          <w:color w:val="4F81BD" w:themeColor="accent1"/>
          <w:sz w:val="26"/>
        </w:rPr>
      </w:pPr>
      <w:r>
        <w:rPr>
          <w:rFonts w:asciiTheme="majorHAnsi" w:hAnsiTheme="majorHAnsi"/>
          <w:b/>
          <w:color w:val="4F81BD" w:themeColor="accent1"/>
          <w:sz w:val="26"/>
        </w:rPr>
        <w:lastRenderedPageBreak/>
        <w:t xml:space="preserve">CCCU </w:t>
      </w:r>
      <w:proofErr w:type="gramStart"/>
      <w:r>
        <w:rPr>
          <w:rFonts w:asciiTheme="majorHAnsi" w:hAnsiTheme="majorHAnsi"/>
          <w:b/>
          <w:color w:val="4F81BD" w:themeColor="accent1"/>
          <w:sz w:val="26"/>
        </w:rPr>
        <w:t>staff</w:t>
      </w:r>
      <w:r w:rsidR="00F74B4B" w:rsidRPr="004A4BE7">
        <w:rPr>
          <w:rFonts w:asciiTheme="majorHAnsi" w:hAnsiTheme="majorHAnsi"/>
          <w:b/>
          <w:color w:val="4F81BD" w:themeColor="accent1"/>
          <w:sz w:val="26"/>
        </w:rPr>
        <w:t xml:space="preserve"> involved in compiling </w:t>
      </w:r>
      <w:r>
        <w:rPr>
          <w:rFonts w:asciiTheme="majorHAnsi" w:hAnsiTheme="majorHAnsi"/>
          <w:b/>
          <w:color w:val="4F81BD" w:themeColor="accent1"/>
          <w:sz w:val="26"/>
        </w:rPr>
        <w:t>this preliminary report</w:t>
      </w:r>
      <w:r w:rsidR="00F74B4B" w:rsidRPr="004A4BE7">
        <w:rPr>
          <w:rFonts w:asciiTheme="majorHAnsi" w:hAnsiTheme="majorHAnsi"/>
          <w:b/>
          <w:color w:val="4F81BD" w:themeColor="accent1"/>
          <w:sz w:val="26"/>
        </w:rPr>
        <w:t xml:space="preserve"> were</w:t>
      </w:r>
      <w:proofErr w:type="gramEnd"/>
      <w:r w:rsidR="00F74B4B" w:rsidRPr="004A4BE7">
        <w:rPr>
          <w:rFonts w:asciiTheme="majorHAnsi" w:hAnsiTheme="majorHAnsi"/>
          <w:b/>
          <w:color w:val="4F81BD" w:themeColor="accent1"/>
          <w:sz w:val="26"/>
        </w:rPr>
        <w:t>:</w:t>
      </w:r>
    </w:p>
    <w:p w:rsidR="00F74B4B" w:rsidRDefault="00F74B4B" w:rsidP="00F74B4B">
      <w:pPr>
        <w:rPr>
          <w:rFonts w:ascii="Calibri" w:hAnsi="Calibri"/>
          <w:color w:val="000000"/>
          <w:sz w:val="24"/>
          <w:szCs w:val="24"/>
        </w:rPr>
      </w:pPr>
    </w:p>
    <w:p w:rsidR="00F74B4B" w:rsidRDefault="00F74B4B" w:rsidP="00F74B4B">
      <w:pPr>
        <w:rPr>
          <w:rFonts w:ascii="Calibri" w:hAnsi="Calibri"/>
          <w:color w:val="000000"/>
          <w:sz w:val="24"/>
          <w:szCs w:val="24"/>
        </w:rPr>
      </w:pPr>
      <w:r w:rsidRPr="00F74B4B">
        <w:rPr>
          <w:rFonts w:ascii="Calibri" w:hAnsi="Calibri"/>
          <w:color w:val="000000"/>
          <w:sz w:val="24"/>
          <w:szCs w:val="24"/>
        </w:rPr>
        <w:t>Professor Trisha Maynard            Director, Research Ce</w:t>
      </w:r>
      <w:r>
        <w:rPr>
          <w:rFonts w:ascii="Calibri" w:hAnsi="Calibri"/>
          <w:color w:val="000000"/>
          <w:sz w:val="24"/>
          <w:szCs w:val="24"/>
        </w:rPr>
        <w:t>ntre for Children, Families and</w:t>
      </w:r>
    </w:p>
    <w:p w:rsidR="00F74B4B" w:rsidRDefault="00F74B4B" w:rsidP="00F74B4B">
      <w:pPr>
        <w:ind w:left="2880"/>
        <w:rPr>
          <w:rFonts w:ascii="Calibri" w:hAnsi="Calibri"/>
          <w:color w:val="000000"/>
          <w:sz w:val="24"/>
          <w:szCs w:val="24"/>
        </w:rPr>
      </w:pPr>
      <w:r>
        <w:rPr>
          <w:rFonts w:ascii="Calibri" w:hAnsi="Calibri"/>
          <w:color w:val="000000"/>
          <w:sz w:val="24"/>
          <w:szCs w:val="24"/>
        </w:rPr>
        <w:t xml:space="preserve">     </w:t>
      </w:r>
      <w:r w:rsidRPr="00F74B4B">
        <w:rPr>
          <w:rFonts w:ascii="Calibri" w:hAnsi="Calibri"/>
          <w:color w:val="000000"/>
          <w:sz w:val="24"/>
          <w:szCs w:val="24"/>
        </w:rPr>
        <w:t xml:space="preserve">Communities </w:t>
      </w:r>
      <w:r w:rsidR="004A4BE7">
        <w:rPr>
          <w:rFonts w:ascii="Calibri" w:hAnsi="Calibri"/>
          <w:color w:val="000000"/>
          <w:sz w:val="24"/>
          <w:szCs w:val="24"/>
        </w:rPr>
        <w:t>(trisha.maynard@canterbury.ac.uk)</w:t>
      </w:r>
    </w:p>
    <w:p w:rsidR="00F74B4B" w:rsidRDefault="00F74B4B" w:rsidP="00F74B4B">
      <w:pPr>
        <w:ind w:left="2880"/>
        <w:rPr>
          <w:rFonts w:ascii="Calibri" w:hAnsi="Calibri"/>
          <w:color w:val="000000"/>
          <w:sz w:val="24"/>
          <w:szCs w:val="24"/>
        </w:rPr>
      </w:pPr>
    </w:p>
    <w:p w:rsidR="00F74B4B" w:rsidRDefault="004A4BE7" w:rsidP="004A4BE7">
      <w:pPr>
        <w:ind w:left="3160" w:hanging="3160"/>
        <w:rPr>
          <w:rFonts w:ascii="Calibri" w:hAnsi="Calibri"/>
          <w:color w:val="000000"/>
          <w:sz w:val="24"/>
          <w:szCs w:val="24"/>
        </w:rPr>
      </w:pPr>
      <w:r>
        <w:rPr>
          <w:rFonts w:ascii="Calibri" w:hAnsi="Calibri"/>
          <w:color w:val="000000"/>
          <w:sz w:val="24"/>
          <w:szCs w:val="24"/>
        </w:rPr>
        <w:t>Dr John Moss</w:t>
      </w:r>
      <w:r>
        <w:rPr>
          <w:rFonts w:ascii="Calibri" w:hAnsi="Calibri"/>
          <w:color w:val="000000"/>
          <w:sz w:val="24"/>
          <w:szCs w:val="24"/>
        </w:rPr>
        <w:tab/>
      </w:r>
      <w:r w:rsidR="00F74B4B">
        <w:rPr>
          <w:rFonts w:ascii="Calibri" w:hAnsi="Calibri"/>
          <w:color w:val="000000"/>
          <w:sz w:val="24"/>
          <w:szCs w:val="24"/>
        </w:rPr>
        <w:t>Dean of the Faculty of Education</w:t>
      </w:r>
      <w:r>
        <w:rPr>
          <w:rFonts w:ascii="Calibri" w:hAnsi="Calibri"/>
          <w:color w:val="000000"/>
          <w:sz w:val="24"/>
          <w:szCs w:val="24"/>
        </w:rPr>
        <w:t xml:space="preserve"> (john.moss@canterbury.ac.uk)</w:t>
      </w:r>
    </w:p>
    <w:p w:rsidR="00F74B4B" w:rsidRDefault="00F74B4B" w:rsidP="00F74B4B">
      <w:pPr>
        <w:ind w:left="2880" w:hanging="2880"/>
        <w:rPr>
          <w:rFonts w:ascii="Calibri" w:hAnsi="Calibri"/>
          <w:color w:val="000000"/>
          <w:sz w:val="24"/>
          <w:szCs w:val="24"/>
        </w:rPr>
      </w:pPr>
    </w:p>
    <w:p w:rsidR="00F74B4B" w:rsidRPr="00F74B4B" w:rsidRDefault="00F74B4B" w:rsidP="00F74B4B">
      <w:pPr>
        <w:ind w:left="2880" w:hanging="2880"/>
        <w:rPr>
          <w:rFonts w:ascii="Tahoma" w:hAnsi="Tahoma"/>
          <w:color w:val="000000"/>
          <w:sz w:val="20"/>
          <w:szCs w:val="20"/>
        </w:rPr>
      </w:pPr>
      <w:r w:rsidRPr="00F74B4B">
        <w:rPr>
          <w:rFonts w:ascii="Calibri" w:hAnsi="Calibri"/>
          <w:color w:val="000000"/>
          <w:sz w:val="24"/>
          <w:szCs w:val="24"/>
        </w:rPr>
        <w:t>Dr Robert Bowi</w:t>
      </w:r>
      <w:r>
        <w:rPr>
          <w:rFonts w:ascii="Calibri" w:hAnsi="Calibri"/>
          <w:color w:val="000000"/>
          <w:sz w:val="24"/>
          <w:szCs w:val="24"/>
        </w:rPr>
        <w:t>e                             </w:t>
      </w:r>
      <w:r w:rsidRPr="00F74B4B">
        <w:rPr>
          <w:rFonts w:ascii="Calibri" w:hAnsi="Calibri"/>
          <w:color w:val="000000"/>
          <w:sz w:val="24"/>
          <w:szCs w:val="24"/>
        </w:rPr>
        <w:t>Senior Lecturer, Faculty of Education</w:t>
      </w:r>
    </w:p>
    <w:p w:rsidR="00F74B4B" w:rsidRDefault="00F74B4B" w:rsidP="00F74B4B">
      <w:pPr>
        <w:rPr>
          <w:rFonts w:ascii="Calibri" w:hAnsi="Calibri"/>
          <w:color w:val="000000"/>
          <w:sz w:val="24"/>
          <w:szCs w:val="24"/>
        </w:rPr>
      </w:pPr>
    </w:p>
    <w:p w:rsidR="00F74B4B" w:rsidRDefault="00F74B4B" w:rsidP="00F74B4B">
      <w:pPr>
        <w:rPr>
          <w:rFonts w:ascii="Calibri" w:hAnsi="Calibri"/>
          <w:color w:val="000000"/>
          <w:sz w:val="24"/>
          <w:szCs w:val="24"/>
        </w:rPr>
      </w:pPr>
      <w:r w:rsidRPr="00F74B4B">
        <w:rPr>
          <w:rFonts w:ascii="Calibri" w:hAnsi="Calibri"/>
          <w:color w:val="000000"/>
          <w:sz w:val="24"/>
          <w:szCs w:val="24"/>
        </w:rPr>
        <w:t>Dr Sarah Christi</w:t>
      </w:r>
      <w:r>
        <w:rPr>
          <w:rFonts w:ascii="Calibri" w:hAnsi="Calibri"/>
          <w:color w:val="000000"/>
          <w:sz w:val="24"/>
          <w:szCs w:val="24"/>
        </w:rPr>
        <w:t xml:space="preserve">e                            </w:t>
      </w:r>
      <w:r w:rsidRPr="00F74B4B">
        <w:rPr>
          <w:rFonts w:ascii="Calibri" w:hAnsi="Calibri"/>
          <w:color w:val="000000"/>
          <w:sz w:val="24"/>
          <w:szCs w:val="24"/>
        </w:rPr>
        <w:t>Senior Research and Knowledge Exchange Fellow, Research</w:t>
      </w:r>
    </w:p>
    <w:p w:rsidR="00F74B4B" w:rsidRPr="00F74B4B" w:rsidRDefault="00F74B4B" w:rsidP="00F74B4B">
      <w:pPr>
        <w:ind w:left="1440" w:firstLine="720"/>
        <w:rPr>
          <w:rFonts w:ascii="Calibri" w:hAnsi="Calibri"/>
          <w:color w:val="000000"/>
          <w:sz w:val="24"/>
          <w:szCs w:val="24"/>
        </w:rPr>
      </w:pPr>
      <w:r>
        <w:rPr>
          <w:rFonts w:ascii="Calibri" w:hAnsi="Calibri"/>
          <w:color w:val="000000"/>
          <w:sz w:val="24"/>
          <w:szCs w:val="24"/>
        </w:rPr>
        <w:t xml:space="preserve">  </w:t>
      </w:r>
      <w:r w:rsidRPr="00F74B4B">
        <w:rPr>
          <w:rFonts w:ascii="Calibri" w:hAnsi="Calibri"/>
          <w:color w:val="000000"/>
          <w:sz w:val="24"/>
          <w:szCs w:val="24"/>
        </w:rPr>
        <w:t xml:space="preserve"> </w:t>
      </w:r>
      <w:r>
        <w:rPr>
          <w:rFonts w:ascii="Calibri" w:hAnsi="Calibri"/>
          <w:color w:val="000000"/>
          <w:sz w:val="24"/>
          <w:szCs w:val="24"/>
        </w:rPr>
        <w:t xml:space="preserve">               </w:t>
      </w:r>
      <w:r w:rsidRPr="00F74B4B">
        <w:rPr>
          <w:rFonts w:ascii="Calibri" w:hAnsi="Calibri"/>
          <w:color w:val="000000"/>
          <w:sz w:val="24"/>
          <w:szCs w:val="24"/>
        </w:rPr>
        <w:t>Centre for Children, Families and Communities</w:t>
      </w:r>
    </w:p>
    <w:p w:rsidR="00F74B4B" w:rsidRPr="00F74B4B" w:rsidRDefault="00F74B4B" w:rsidP="00F74B4B">
      <w:pPr>
        <w:ind w:hanging="2880"/>
        <w:rPr>
          <w:rFonts w:ascii="Tahoma" w:hAnsi="Tahoma"/>
          <w:color w:val="000000"/>
          <w:sz w:val="20"/>
          <w:szCs w:val="20"/>
        </w:rPr>
      </w:pPr>
      <w:r w:rsidRPr="00F74B4B">
        <w:rPr>
          <w:rFonts w:ascii="Calibri" w:hAnsi="Calibri"/>
          <w:color w:val="000000"/>
          <w:sz w:val="24"/>
          <w:szCs w:val="24"/>
        </w:rPr>
        <w:t> </w:t>
      </w:r>
    </w:p>
    <w:p w:rsidR="00F74B4B" w:rsidRPr="00F74B4B" w:rsidRDefault="00F74B4B" w:rsidP="00F74B4B">
      <w:pPr>
        <w:rPr>
          <w:rFonts w:ascii="Tahoma" w:hAnsi="Tahoma"/>
          <w:color w:val="000000"/>
          <w:sz w:val="20"/>
          <w:szCs w:val="20"/>
        </w:rPr>
      </w:pPr>
      <w:r w:rsidRPr="00F74B4B">
        <w:rPr>
          <w:rFonts w:ascii="Calibri" w:hAnsi="Calibri"/>
          <w:color w:val="000000"/>
          <w:sz w:val="24"/>
          <w:szCs w:val="24"/>
        </w:rPr>
        <w:t>Dr Alan Bainb</w:t>
      </w:r>
      <w:r w:rsidR="00EA25E9">
        <w:rPr>
          <w:rFonts w:ascii="Calibri" w:hAnsi="Calibri"/>
          <w:color w:val="000000"/>
          <w:sz w:val="24"/>
          <w:szCs w:val="24"/>
        </w:rPr>
        <w:t>ridge                        </w:t>
      </w:r>
      <w:r w:rsidRPr="00F74B4B">
        <w:rPr>
          <w:rFonts w:ascii="Calibri" w:hAnsi="Calibri"/>
          <w:color w:val="000000"/>
          <w:sz w:val="24"/>
          <w:szCs w:val="24"/>
        </w:rPr>
        <w:t>Senior Lecturer, Faculty of Education</w:t>
      </w:r>
    </w:p>
    <w:p w:rsidR="00F74B4B" w:rsidRDefault="00F74B4B" w:rsidP="00F74B4B">
      <w:pPr>
        <w:ind w:left="2880" w:hanging="2880"/>
        <w:rPr>
          <w:rFonts w:ascii="Calibri" w:hAnsi="Calibri"/>
          <w:color w:val="000000"/>
          <w:sz w:val="24"/>
          <w:szCs w:val="24"/>
        </w:rPr>
      </w:pPr>
    </w:p>
    <w:p w:rsidR="00F74B4B" w:rsidRPr="00F74B4B" w:rsidRDefault="00F74B4B" w:rsidP="00F74B4B">
      <w:pPr>
        <w:ind w:left="2880" w:hanging="2880"/>
        <w:rPr>
          <w:rFonts w:ascii="Tahoma" w:hAnsi="Tahoma"/>
          <w:color w:val="000000"/>
          <w:sz w:val="20"/>
          <w:szCs w:val="20"/>
        </w:rPr>
      </w:pPr>
      <w:r w:rsidRPr="00F74B4B">
        <w:rPr>
          <w:rFonts w:ascii="Calibri" w:hAnsi="Calibri"/>
          <w:color w:val="000000"/>
          <w:sz w:val="24"/>
          <w:szCs w:val="24"/>
        </w:rPr>
        <w:t>Mr Jonath</w:t>
      </w:r>
      <w:r w:rsidR="00EA25E9">
        <w:rPr>
          <w:rFonts w:ascii="Calibri" w:hAnsi="Calibri"/>
          <w:color w:val="000000"/>
          <w:sz w:val="24"/>
          <w:szCs w:val="24"/>
        </w:rPr>
        <w:t>an Barnes                      </w:t>
      </w:r>
      <w:r w:rsidRPr="00F74B4B">
        <w:rPr>
          <w:rFonts w:ascii="Calibri" w:hAnsi="Calibri"/>
          <w:color w:val="000000"/>
          <w:sz w:val="24"/>
          <w:szCs w:val="24"/>
        </w:rPr>
        <w:t>Senior Lecturer, Faculty of Education</w:t>
      </w:r>
    </w:p>
    <w:p w:rsidR="00F74B4B" w:rsidRDefault="00F74B4B" w:rsidP="00F74B4B">
      <w:pPr>
        <w:rPr>
          <w:rFonts w:ascii="Calibri" w:hAnsi="Calibri"/>
          <w:color w:val="000000"/>
          <w:sz w:val="24"/>
          <w:szCs w:val="24"/>
        </w:rPr>
      </w:pPr>
    </w:p>
    <w:p w:rsidR="00F74B4B" w:rsidRDefault="00F74B4B" w:rsidP="00F74B4B">
      <w:pPr>
        <w:rPr>
          <w:rFonts w:ascii="Tahoma" w:hAnsi="Tahoma"/>
          <w:color w:val="000000"/>
          <w:sz w:val="20"/>
          <w:szCs w:val="20"/>
        </w:rPr>
      </w:pPr>
      <w:r w:rsidRPr="00F74B4B">
        <w:rPr>
          <w:rFonts w:ascii="Calibri" w:hAnsi="Calibri"/>
          <w:color w:val="000000"/>
          <w:sz w:val="24"/>
          <w:szCs w:val="24"/>
        </w:rPr>
        <w:t>Mr Michael</w:t>
      </w:r>
      <w:r w:rsidR="00EA25E9">
        <w:rPr>
          <w:rFonts w:ascii="Calibri" w:hAnsi="Calibri"/>
          <w:color w:val="000000"/>
          <w:sz w:val="24"/>
          <w:szCs w:val="24"/>
        </w:rPr>
        <w:t xml:space="preserve"> </w:t>
      </w:r>
      <w:proofErr w:type="spellStart"/>
      <w:r w:rsidR="00EA25E9">
        <w:rPr>
          <w:rFonts w:ascii="Calibri" w:hAnsi="Calibri"/>
          <w:color w:val="000000"/>
          <w:sz w:val="24"/>
          <w:szCs w:val="24"/>
        </w:rPr>
        <w:t>Blamires</w:t>
      </w:r>
      <w:proofErr w:type="spellEnd"/>
      <w:r w:rsidR="00EA25E9">
        <w:rPr>
          <w:rFonts w:ascii="Calibri" w:hAnsi="Calibri"/>
          <w:color w:val="000000"/>
          <w:sz w:val="24"/>
          <w:szCs w:val="24"/>
        </w:rPr>
        <w:t>                     </w:t>
      </w:r>
      <w:r w:rsidRPr="00F74B4B">
        <w:rPr>
          <w:rFonts w:ascii="Calibri" w:hAnsi="Calibri"/>
          <w:color w:val="000000"/>
          <w:sz w:val="24"/>
          <w:szCs w:val="24"/>
        </w:rPr>
        <w:t>Principal Lecturer, Faculty of Education</w:t>
      </w:r>
    </w:p>
    <w:p w:rsidR="00F74B4B" w:rsidRDefault="00F74B4B" w:rsidP="00F74B4B">
      <w:pPr>
        <w:rPr>
          <w:rFonts w:ascii="Calibri" w:hAnsi="Calibri"/>
          <w:color w:val="000000"/>
          <w:sz w:val="24"/>
          <w:szCs w:val="24"/>
        </w:rPr>
      </w:pPr>
    </w:p>
    <w:p w:rsidR="00F74B4B" w:rsidRPr="00F74B4B" w:rsidRDefault="00F74B4B" w:rsidP="00F74B4B">
      <w:pPr>
        <w:rPr>
          <w:rFonts w:ascii="Calibri" w:hAnsi="Calibri"/>
          <w:color w:val="000000"/>
          <w:sz w:val="24"/>
          <w:szCs w:val="24"/>
        </w:rPr>
      </w:pPr>
      <w:r w:rsidRPr="00F74B4B">
        <w:rPr>
          <w:rFonts w:ascii="Calibri" w:hAnsi="Calibri"/>
          <w:color w:val="000000"/>
          <w:sz w:val="24"/>
          <w:szCs w:val="24"/>
        </w:rPr>
        <w:t xml:space="preserve">Dr Alex </w:t>
      </w:r>
      <w:proofErr w:type="spellStart"/>
      <w:r w:rsidRPr="00F74B4B">
        <w:rPr>
          <w:rFonts w:ascii="Calibri" w:hAnsi="Calibri"/>
          <w:color w:val="000000"/>
          <w:sz w:val="24"/>
          <w:szCs w:val="24"/>
        </w:rPr>
        <w:t>Hassett</w:t>
      </w:r>
      <w:proofErr w:type="spellEnd"/>
      <w:r w:rsidRPr="00F74B4B">
        <w:rPr>
          <w:rFonts w:ascii="Calibri" w:hAnsi="Calibri"/>
          <w:color w:val="000000"/>
          <w:sz w:val="24"/>
          <w:szCs w:val="24"/>
        </w:rPr>
        <w:t> </w:t>
      </w:r>
      <w:r w:rsidR="00EA25E9">
        <w:rPr>
          <w:rFonts w:ascii="Calibri" w:hAnsi="Calibri"/>
          <w:color w:val="000000"/>
          <w:sz w:val="24"/>
          <w:szCs w:val="24"/>
        </w:rPr>
        <w:t>                              </w:t>
      </w:r>
      <w:r w:rsidRPr="00F74B4B">
        <w:rPr>
          <w:rFonts w:ascii="Calibri" w:hAnsi="Calibri"/>
          <w:color w:val="000000"/>
          <w:sz w:val="24"/>
          <w:szCs w:val="24"/>
        </w:rPr>
        <w:t>Senior Consultant (CAMHS), Faculty of Social and Applied</w:t>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     </w:t>
      </w:r>
      <w:r w:rsidRPr="00F74B4B">
        <w:rPr>
          <w:rFonts w:ascii="Calibri" w:hAnsi="Calibri"/>
          <w:color w:val="000000"/>
          <w:sz w:val="24"/>
          <w:szCs w:val="24"/>
        </w:rPr>
        <w:t>Sciences</w:t>
      </w:r>
    </w:p>
    <w:p w:rsidR="00F74B4B" w:rsidRDefault="00F74B4B" w:rsidP="00F74B4B">
      <w:pPr>
        <w:rPr>
          <w:rFonts w:ascii="Calibri" w:hAnsi="Calibri"/>
          <w:color w:val="000000"/>
          <w:sz w:val="24"/>
          <w:szCs w:val="24"/>
        </w:rPr>
      </w:pPr>
    </w:p>
    <w:p w:rsidR="00F74B4B" w:rsidRDefault="00F74B4B" w:rsidP="00F74B4B">
      <w:pPr>
        <w:rPr>
          <w:rFonts w:ascii="Calibri" w:hAnsi="Calibri"/>
          <w:color w:val="000000"/>
          <w:sz w:val="24"/>
          <w:szCs w:val="24"/>
        </w:rPr>
      </w:pPr>
      <w:r w:rsidRPr="00F74B4B">
        <w:rPr>
          <w:rFonts w:ascii="Calibri" w:hAnsi="Calibri"/>
          <w:color w:val="000000"/>
          <w:sz w:val="24"/>
          <w:szCs w:val="24"/>
        </w:rPr>
        <w:t xml:space="preserve">Dr </w:t>
      </w:r>
      <w:proofErr w:type="spellStart"/>
      <w:r w:rsidRPr="00F74B4B">
        <w:rPr>
          <w:rFonts w:ascii="Calibri" w:hAnsi="Calibri"/>
          <w:color w:val="000000"/>
          <w:sz w:val="24"/>
          <w:szCs w:val="24"/>
        </w:rPr>
        <w:t>Sacha</w:t>
      </w:r>
      <w:proofErr w:type="spellEnd"/>
      <w:r w:rsidRPr="00F74B4B">
        <w:rPr>
          <w:rFonts w:ascii="Calibri" w:hAnsi="Calibri"/>
          <w:color w:val="000000"/>
          <w:sz w:val="24"/>
          <w:szCs w:val="24"/>
        </w:rPr>
        <w:t xml:space="preserve"> Powell                </w:t>
      </w:r>
      <w:r w:rsidR="00EA25E9">
        <w:rPr>
          <w:rFonts w:ascii="Calibri" w:hAnsi="Calibri"/>
          <w:color w:val="000000"/>
          <w:sz w:val="24"/>
          <w:szCs w:val="24"/>
        </w:rPr>
        <w:t>              </w:t>
      </w:r>
      <w:r w:rsidRPr="00F74B4B">
        <w:rPr>
          <w:rFonts w:ascii="Calibri" w:hAnsi="Calibri"/>
          <w:color w:val="000000"/>
          <w:sz w:val="24"/>
          <w:szCs w:val="24"/>
        </w:rPr>
        <w:t>Reader, Research Centre for Children, Families and</w:t>
      </w:r>
    </w:p>
    <w:p w:rsidR="00F74B4B" w:rsidRPr="00F74B4B" w:rsidRDefault="00F74B4B" w:rsidP="00F74B4B">
      <w:pPr>
        <w:rPr>
          <w:rFonts w:ascii="Tahoma" w:hAnsi="Tahoma"/>
          <w:color w:val="000000"/>
          <w:sz w:val="20"/>
          <w:szCs w:val="20"/>
        </w:rPr>
      </w:pPr>
      <w:r w:rsidRPr="00F74B4B">
        <w:rPr>
          <w:rFonts w:ascii="Calibri" w:hAnsi="Calibri"/>
          <w:color w:val="000000"/>
          <w:sz w:val="24"/>
          <w:szCs w:val="24"/>
        </w:rPr>
        <w:t xml:space="preserve"> </w:t>
      </w:r>
      <w:r w:rsidR="00EA25E9">
        <w:rPr>
          <w:rFonts w:ascii="Calibri" w:hAnsi="Calibri"/>
          <w:color w:val="000000"/>
          <w:sz w:val="24"/>
          <w:szCs w:val="24"/>
        </w:rPr>
        <w:tab/>
      </w:r>
      <w:r w:rsidR="00EA25E9">
        <w:rPr>
          <w:rFonts w:ascii="Calibri" w:hAnsi="Calibri"/>
          <w:color w:val="000000"/>
          <w:sz w:val="24"/>
          <w:szCs w:val="24"/>
        </w:rPr>
        <w:tab/>
      </w:r>
      <w:r w:rsidR="00EA25E9">
        <w:rPr>
          <w:rFonts w:ascii="Calibri" w:hAnsi="Calibri"/>
          <w:color w:val="000000"/>
          <w:sz w:val="24"/>
          <w:szCs w:val="24"/>
        </w:rPr>
        <w:tab/>
      </w:r>
      <w:r w:rsidR="00EA25E9">
        <w:rPr>
          <w:rFonts w:ascii="Calibri" w:hAnsi="Calibri"/>
          <w:color w:val="000000"/>
          <w:sz w:val="24"/>
          <w:szCs w:val="24"/>
        </w:rPr>
        <w:tab/>
        <w:t xml:space="preserve">      </w:t>
      </w:r>
      <w:r w:rsidRPr="00F74B4B">
        <w:rPr>
          <w:rFonts w:ascii="Calibri" w:hAnsi="Calibri"/>
          <w:color w:val="000000"/>
          <w:sz w:val="24"/>
          <w:szCs w:val="24"/>
        </w:rPr>
        <w:t>Communities</w:t>
      </w:r>
    </w:p>
    <w:p w:rsidR="00F74B4B" w:rsidRDefault="00F74B4B" w:rsidP="00F74B4B">
      <w:pPr>
        <w:rPr>
          <w:rFonts w:ascii="Calibri" w:hAnsi="Calibri"/>
          <w:color w:val="000000"/>
          <w:sz w:val="24"/>
          <w:szCs w:val="24"/>
        </w:rPr>
      </w:pPr>
    </w:p>
    <w:p w:rsidR="00F74B4B" w:rsidRPr="00F74B4B" w:rsidRDefault="00F74B4B" w:rsidP="00F74B4B">
      <w:pPr>
        <w:rPr>
          <w:rFonts w:ascii="Tahoma" w:hAnsi="Tahoma"/>
          <w:color w:val="000000"/>
          <w:sz w:val="20"/>
          <w:szCs w:val="20"/>
        </w:rPr>
      </w:pPr>
      <w:r w:rsidRPr="00F74B4B">
        <w:rPr>
          <w:rFonts w:ascii="Calibri" w:hAnsi="Calibri"/>
          <w:color w:val="000000"/>
          <w:sz w:val="24"/>
          <w:szCs w:val="24"/>
        </w:rPr>
        <w:t>Dr Sally Robin</w:t>
      </w:r>
      <w:r w:rsidR="00EA25E9">
        <w:rPr>
          <w:rFonts w:ascii="Calibri" w:hAnsi="Calibri"/>
          <w:color w:val="000000"/>
          <w:sz w:val="24"/>
          <w:szCs w:val="24"/>
        </w:rPr>
        <w:t xml:space="preserve">son                            </w:t>
      </w:r>
      <w:r w:rsidRPr="00F74B4B">
        <w:rPr>
          <w:rFonts w:ascii="Calibri" w:hAnsi="Calibri"/>
          <w:color w:val="000000"/>
          <w:sz w:val="24"/>
          <w:szCs w:val="24"/>
        </w:rPr>
        <w:t>Principal Lecturer, Faculty of Health and Social Care</w:t>
      </w:r>
    </w:p>
    <w:p w:rsidR="00C15A7D" w:rsidRDefault="00C15A7D" w:rsidP="002A369E">
      <w:pPr>
        <w:ind w:left="720" w:hanging="720"/>
      </w:pPr>
    </w:p>
    <w:sectPr w:rsidR="00C15A7D" w:rsidSect="003E44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4B" w:rsidRDefault="00F74B4B" w:rsidP="00E34C0A">
      <w:pPr>
        <w:spacing w:after="0" w:line="240" w:lineRule="auto"/>
      </w:pPr>
      <w:r>
        <w:separator/>
      </w:r>
    </w:p>
  </w:endnote>
  <w:endnote w:type="continuationSeparator" w:id="0">
    <w:p w:rsidR="00F74B4B" w:rsidRDefault="00F74B4B" w:rsidP="00E3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91836"/>
      <w:docPartObj>
        <w:docPartGallery w:val="Page Numbers (Bottom of Page)"/>
        <w:docPartUnique/>
      </w:docPartObj>
    </w:sdtPr>
    <w:sdtEndPr>
      <w:rPr>
        <w:noProof/>
      </w:rPr>
    </w:sdtEndPr>
    <w:sdtContent>
      <w:p w:rsidR="00F74B4B" w:rsidRDefault="00973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4B4B" w:rsidRDefault="00F74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4B" w:rsidRDefault="00F74B4B" w:rsidP="00E34C0A">
      <w:pPr>
        <w:spacing w:after="0" w:line="240" w:lineRule="auto"/>
      </w:pPr>
      <w:r>
        <w:separator/>
      </w:r>
    </w:p>
  </w:footnote>
  <w:footnote w:type="continuationSeparator" w:id="0">
    <w:p w:rsidR="00F74B4B" w:rsidRDefault="00F74B4B" w:rsidP="00E34C0A">
      <w:pPr>
        <w:spacing w:after="0" w:line="240" w:lineRule="auto"/>
      </w:pPr>
      <w:r>
        <w:continuationSeparator/>
      </w:r>
    </w:p>
  </w:footnote>
  <w:footnote w:id="1">
    <w:p w:rsidR="00F74B4B" w:rsidRDefault="00F74B4B" w:rsidP="00E34C0A">
      <w:pPr>
        <w:pStyle w:val="FootnoteText"/>
      </w:pPr>
      <w:r>
        <w:rPr>
          <w:rStyle w:val="FootnoteReference"/>
        </w:rPr>
        <w:footnoteRef/>
      </w:r>
      <w:r>
        <w:t xml:space="preserve"> </w:t>
      </w:r>
      <w:proofErr w:type="gramStart"/>
      <w:r w:rsidRPr="00204194">
        <w:rPr>
          <w:lang w:eastAsia="en-GB"/>
        </w:rPr>
        <w:t>Personal and Social Education (PSE) in Wales.</w:t>
      </w:r>
      <w:proofErr w:type="gramEnd"/>
    </w:p>
  </w:footnote>
  <w:footnote w:id="2">
    <w:p w:rsidR="00F74B4B" w:rsidRDefault="00F74B4B" w:rsidP="002D6151">
      <w:pPr>
        <w:pStyle w:val="FootnoteText"/>
      </w:pPr>
      <w:r>
        <w:rPr>
          <w:rStyle w:val="FootnoteReference"/>
        </w:rPr>
        <w:footnoteRef/>
      </w:r>
      <w:r>
        <w:t xml:space="preserve"> </w:t>
      </w:r>
      <w:r w:rsidRPr="00482AD7">
        <w:t xml:space="preserve">Teenage pregnancy rates remain significantly higher than other European countries with 29 births per 1000 </w:t>
      </w:r>
      <w:r>
        <w:t xml:space="preserve">girls aged 16-19 </w:t>
      </w:r>
      <w:r w:rsidRPr="00482AD7">
        <w:t>compared to countries such as France or Germany which have around 7 births per 1000</w:t>
      </w:r>
      <w:r>
        <w:t xml:space="preserve"> (UNICEF, 2013)</w:t>
      </w:r>
      <w:r w:rsidRPr="00482AD7">
        <w:t>.</w:t>
      </w:r>
    </w:p>
  </w:footnote>
  <w:footnote w:id="3">
    <w:p w:rsidR="00F74B4B" w:rsidRDefault="00F74B4B" w:rsidP="002D6151">
      <w:pPr>
        <w:pStyle w:val="FootnoteText"/>
      </w:pPr>
      <w:r>
        <w:rPr>
          <w:rStyle w:val="FootnoteReference"/>
        </w:rPr>
        <w:footnoteRef/>
      </w:r>
      <w:r>
        <w:t xml:space="preserve"> Educational wellbeing combines academic achievement at age 15 with rates of participation in preschool and further education. The UK is currently ranked 24</w:t>
      </w:r>
      <w:r w:rsidRPr="00946048">
        <w:rPr>
          <w:vertAlign w:val="superscript"/>
        </w:rPr>
        <w:t>th</w:t>
      </w:r>
      <w:r>
        <w:t xml:space="preserve"> out of 29 countries in this measure (UNICEF,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2BB"/>
    <w:multiLevelType w:val="hybridMultilevel"/>
    <w:tmpl w:val="2A94D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84DF8"/>
    <w:multiLevelType w:val="multilevel"/>
    <w:tmpl w:val="C11835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0655BD5"/>
    <w:multiLevelType w:val="hybridMultilevel"/>
    <w:tmpl w:val="28E684D6"/>
    <w:lvl w:ilvl="0" w:tplc="672C63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6429F"/>
    <w:multiLevelType w:val="hybridMultilevel"/>
    <w:tmpl w:val="0D84CBC8"/>
    <w:lvl w:ilvl="0" w:tplc="F83E1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773AEE"/>
    <w:multiLevelType w:val="hybridMultilevel"/>
    <w:tmpl w:val="5748E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7D0DAD"/>
    <w:multiLevelType w:val="hybridMultilevel"/>
    <w:tmpl w:val="A43E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6B0C"/>
    <w:rsid w:val="00042703"/>
    <w:rsid w:val="0005008B"/>
    <w:rsid w:val="000709A0"/>
    <w:rsid w:val="00074361"/>
    <w:rsid w:val="00077EA8"/>
    <w:rsid w:val="000D4690"/>
    <w:rsid w:val="00102A77"/>
    <w:rsid w:val="00176D5B"/>
    <w:rsid w:val="001A06E5"/>
    <w:rsid w:val="001B39D2"/>
    <w:rsid w:val="002A369E"/>
    <w:rsid w:val="002B4430"/>
    <w:rsid w:val="002C0535"/>
    <w:rsid w:val="002D2D56"/>
    <w:rsid w:val="002D6151"/>
    <w:rsid w:val="00367528"/>
    <w:rsid w:val="003E446C"/>
    <w:rsid w:val="003F318D"/>
    <w:rsid w:val="00405A4F"/>
    <w:rsid w:val="0044648C"/>
    <w:rsid w:val="004A4BE7"/>
    <w:rsid w:val="004B4428"/>
    <w:rsid w:val="00500385"/>
    <w:rsid w:val="00535B3F"/>
    <w:rsid w:val="00590113"/>
    <w:rsid w:val="005C05F6"/>
    <w:rsid w:val="006A3088"/>
    <w:rsid w:val="00710940"/>
    <w:rsid w:val="00795F86"/>
    <w:rsid w:val="007E1AB5"/>
    <w:rsid w:val="0083332D"/>
    <w:rsid w:val="008E3038"/>
    <w:rsid w:val="00973BCE"/>
    <w:rsid w:val="009959B7"/>
    <w:rsid w:val="009B25AF"/>
    <w:rsid w:val="00A971FA"/>
    <w:rsid w:val="00AE40E8"/>
    <w:rsid w:val="00AE61CE"/>
    <w:rsid w:val="00B15622"/>
    <w:rsid w:val="00B9368A"/>
    <w:rsid w:val="00C15A7D"/>
    <w:rsid w:val="00C22983"/>
    <w:rsid w:val="00CE4B5A"/>
    <w:rsid w:val="00D71872"/>
    <w:rsid w:val="00DA5B31"/>
    <w:rsid w:val="00DC36D2"/>
    <w:rsid w:val="00E34C0A"/>
    <w:rsid w:val="00E430AF"/>
    <w:rsid w:val="00E551C9"/>
    <w:rsid w:val="00E802EB"/>
    <w:rsid w:val="00EA25E9"/>
    <w:rsid w:val="00F36B0C"/>
    <w:rsid w:val="00F71D2F"/>
    <w:rsid w:val="00F74B4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6C"/>
  </w:style>
  <w:style w:type="paragraph" w:styleId="Heading1">
    <w:name w:val="heading 1"/>
    <w:basedOn w:val="Normal"/>
    <w:next w:val="Normal"/>
    <w:link w:val="Heading1Char"/>
    <w:uiPriority w:val="9"/>
    <w:qFormat/>
    <w:rsid w:val="00F36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30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30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36B0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D65A7"/>
    <w:rPr>
      <w:rFonts w:ascii="Lucida Grande" w:hAnsi="Lucida Grande"/>
      <w:sz w:val="18"/>
      <w:szCs w:val="18"/>
    </w:rPr>
  </w:style>
  <w:style w:type="character" w:customStyle="1" w:styleId="BalloonTextChar0">
    <w:name w:val="Balloon Text Char"/>
    <w:basedOn w:val="DefaultParagraphFont"/>
    <w:uiPriority w:val="99"/>
    <w:semiHidden/>
    <w:rsid w:val="007D65A7"/>
    <w:rPr>
      <w:rFonts w:ascii="Lucida Grande" w:hAnsi="Lucida Grande"/>
      <w:sz w:val="18"/>
      <w:szCs w:val="18"/>
    </w:rPr>
  </w:style>
  <w:style w:type="character" w:customStyle="1" w:styleId="BalloonTextChar2">
    <w:name w:val="Balloon Text Char"/>
    <w:basedOn w:val="DefaultParagraphFont"/>
    <w:uiPriority w:val="99"/>
    <w:semiHidden/>
    <w:rsid w:val="007D65A7"/>
    <w:rPr>
      <w:rFonts w:ascii="Lucida Grande" w:hAnsi="Lucida Grande"/>
      <w:sz w:val="18"/>
      <w:szCs w:val="18"/>
    </w:rPr>
  </w:style>
  <w:style w:type="paragraph" w:styleId="PlainText">
    <w:name w:val="Plain Text"/>
    <w:basedOn w:val="Normal"/>
    <w:link w:val="PlainTextChar"/>
    <w:uiPriority w:val="99"/>
    <w:unhideWhenUsed/>
    <w:rsid w:val="00F36B0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36B0C"/>
    <w:rPr>
      <w:rFonts w:ascii="Calibri" w:hAnsi="Calibri" w:cs="Consolas"/>
      <w:szCs w:val="21"/>
    </w:rPr>
  </w:style>
  <w:style w:type="character" w:customStyle="1" w:styleId="Heading1Char">
    <w:name w:val="Heading 1 Char"/>
    <w:basedOn w:val="DefaultParagraphFont"/>
    <w:link w:val="Heading1"/>
    <w:uiPriority w:val="9"/>
    <w:rsid w:val="00F36B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6B0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36B0C"/>
    <w:rPr>
      <w:sz w:val="16"/>
      <w:szCs w:val="16"/>
    </w:rPr>
  </w:style>
  <w:style w:type="paragraph" w:styleId="CommentText">
    <w:name w:val="annotation text"/>
    <w:basedOn w:val="Normal"/>
    <w:link w:val="CommentTextChar"/>
    <w:uiPriority w:val="99"/>
    <w:semiHidden/>
    <w:unhideWhenUsed/>
    <w:rsid w:val="00F36B0C"/>
    <w:pPr>
      <w:spacing w:line="240" w:lineRule="auto"/>
    </w:pPr>
    <w:rPr>
      <w:sz w:val="20"/>
      <w:szCs w:val="20"/>
    </w:rPr>
  </w:style>
  <w:style w:type="character" w:customStyle="1" w:styleId="CommentTextChar">
    <w:name w:val="Comment Text Char"/>
    <w:basedOn w:val="DefaultParagraphFont"/>
    <w:link w:val="CommentText"/>
    <w:uiPriority w:val="99"/>
    <w:semiHidden/>
    <w:rsid w:val="00F36B0C"/>
    <w:rPr>
      <w:sz w:val="20"/>
      <w:szCs w:val="20"/>
    </w:rPr>
  </w:style>
  <w:style w:type="character" w:customStyle="1" w:styleId="BalloonTextChar1">
    <w:name w:val="Balloon Text Char1"/>
    <w:basedOn w:val="DefaultParagraphFont"/>
    <w:link w:val="BalloonText"/>
    <w:uiPriority w:val="99"/>
    <w:semiHidden/>
    <w:rsid w:val="00F36B0C"/>
    <w:rPr>
      <w:rFonts w:ascii="Tahoma" w:hAnsi="Tahoma" w:cs="Tahoma"/>
      <w:sz w:val="16"/>
      <w:szCs w:val="16"/>
    </w:rPr>
  </w:style>
  <w:style w:type="character" w:customStyle="1" w:styleId="Heading3Char">
    <w:name w:val="Heading 3 Char"/>
    <w:basedOn w:val="DefaultParagraphFont"/>
    <w:link w:val="Heading3"/>
    <w:uiPriority w:val="9"/>
    <w:rsid w:val="008E30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E303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F318D"/>
    <w:pPr>
      <w:ind w:left="720"/>
      <w:contextualSpacing/>
    </w:pPr>
  </w:style>
  <w:style w:type="paragraph" w:styleId="NoSpacing">
    <w:name w:val="No Spacing"/>
    <w:uiPriority w:val="1"/>
    <w:qFormat/>
    <w:rsid w:val="00E34C0A"/>
    <w:pPr>
      <w:spacing w:after="0" w:line="240" w:lineRule="auto"/>
    </w:pPr>
  </w:style>
  <w:style w:type="paragraph" w:styleId="FootnoteText">
    <w:name w:val="footnote text"/>
    <w:basedOn w:val="Normal"/>
    <w:link w:val="FootnoteTextChar"/>
    <w:uiPriority w:val="99"/>
    <w:semiHidden/>
    <w:unhideWhenUsed/>
    <w:rsid w:val="00E34C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C0A"/>
    <w:rPr>
      <w:sz w:val="20"/>
      <w:szCs w:val="20"/>
    </w:rPr>
  </w:style>
  <w:style w:type="character" w:styleId="FootnoteReference">
    <w:name w:val="footnote reference"/>
    <w:basedOn w:val="DefaultParagraphFont"/>
    <w:uiPriority w:val="99"/>
    <w:semiHidden/>
    <w:unhideWhenUsed/>
    <w:rsid w:val="00E34C0A"/>
    <w:rPr>
      <w:vertAlign w:val="superscript"/>
    </w:rPr>
  </w:style>
  <w:style w:type="paragraph" w:styleId="CommentSubject">
    <w:name w:val="annotation subject"/>
    <w:basedOn w:val="CommentText"/>
    <w:next w:val="CommentText"/>
    <w:link w:val="CommentSubjectChar"/>
    <w:uiPriority w:val="99"/>
    <w:semiHidden/>
    <w:unhideWhenUsed/>
    <w:rsid w:val="00074361"/>
    <w:rPr>
      <w:b/>
      <w:bCs/>
    </w:rPr>
  </w:style>
  <w:style w:type="character" w:customStyle="1" w:styleId="CommentSubjectChar">
    <w:name w:val="Comment Subject Char"/>
    <w:basedOn w:val="CommentTextChar"/>
    <w:link w:val="CommentSubject"/>
    <w:uiPriority w:val="99"/>
    <w:semiHidden/>
    <w:rsid w:val="00074361"/>
    <w:rPr>
      <w:b/>
      <w:bCs/>
      <w:sz w:val="20"/>
      <w:szCs w:val="20"/>
    </w:rPr>
  </w:style>
  <w:style w:type="paragraph" w:styleId="Revision">
    <w:name w:val="Revision"/>
    <w:hidden/>
    <w:uiPriority w:val="99"/>
    <w:semiHidden/>
    <w:rsid w:val="002C0535"/>
    <w:pPr>
      <w:spacing w:after="0" w:line="240" w:lineRule="auto"/>
    </w:pPr>
  </w:style>
  <w:style w:type="character" w:styleId="Hyperlink">
    <w:name w:val="Hyperlink"/>
    <w:basedOn w:val="DefaultParagraphFont"/>
    <w:uiPriority w:val="99"/>
    <w:semiHidden/>
    <w:unhideWhenUsed/>
    <w:rsid w:val="00C15A7D"/>
    <w:rPr>
      <w:color w:val="003366"/>
      <w:u w:val="single"/>
    </w:rPr>
  </w:style>
  <w:style w:type="character" w:customStyle="1" w:styleId="ref-title">
    <w:name w:val="ref-title"/>
    <w:basedOn w:val="DefaultParagraphFont"/>
    <w:rsid w:val="00C15A7D"/>
  </w:style>
  <w:style w:type="character" w:customStyle="1" w:styleId="ref-journal">
    <w:name w:val="ref-journal"/>
    <w:basedOn w:val="DefaultParagraphFont"/>
    <w:rsid w:val="00C15A7D"/>
  </w:style>
  <w:style w:type="character" w:customStyle="1" w:styleId="ref-vol">
    <w:name w:val="ref-vol"/>
    <w:basedOn w:val="DefaultParagraphFont"/>
    <w:rsid w:val="00C15A7D"/>
  </w:style>
  <w:style w:type="character" w:customStyle="1" w:styleId="ref-iss">
    <w:name w:val="ref-iss"/>
    <w:basedOn w:val="DefaultParagraphFont"/>
    <w:rsid w:val="00C15A7D"/>
  </w:style>
  <w:style w:type="paragraph" w:styleId="Header">
    <w:name w:val="header"/>
    <w:basedOn w:val="Normal"/>
    <w:link w:val="HeaderChar"/>
    <w:uiPriority w:val="99"/>
    <w:unhideWhenUsed/>
    <w:rsid w:val="00590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13"/>
  </w:style>
  <w:style w:type="paragraph" w:styleId="Footer">
    <w:name w:val="footer"/>
    <w:basedOn w:val="Normal"/>
    <w:link w:val="FooterChar"/>
    <w:uiPriority w:val="99"/>
    <w:unhideWhenUsed/>
    <w:rsid w:val="00590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BalloonTextChar0"/>
    <w:uiPriority w:val="9"/>
    <w:qFormat/>
    <w:rsid w:val="00F36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BalloonTextChar2"/>
    <w:uiPriority w:val="9"/>
    <w:unhideWhenUsed/>
    <w:qFormat/>
    <w:rsid w:val="00F36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CommentText"/>
    <w:uiPriority w:val="9"/>
    <w:unhideWhenUsed/>
    <w:qFormat/>
    <w:rsid w:val="008E30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CommentTextChar"/>
    <w:uiPriority w:val="9"/>
    <w:unhideWhenUsed/>
    <w:qFormat/>
    <w:rsid w:val="008E30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Plain Text"/>
    <w:basedOn w:val="Normal"/>
    <w:link w:val="BalloonTextChar"/>
    <w:uiPriority w:val="99"/>
    <w:unhideWhenUsed/>
    <w:rsid w:val="00F36B0C"/>
    <w:pPr>
      <w:spacing w:after="0" w:line="240" w:lineRule="auto"/>
    </w:pPr>
    <w:rPr>
      <w:rFonts w:ascii="Calibri" w:hAnsi="Calibri" w:cs="Consolas"/>
      <w:szCs w:val="21"/>
    </w:rPr>
  </w:style>
  <w:style w:type="character" w:customStyle="1" w:styleId="BalloonTextChar">
    <w:name w:val="Plain Text Char"/>
    <w:basedOn w:val="DefaultParagraphFont"/>
    <w:link w:val="BalloonText"/>
    <w:uiPriority w:val="99"/>
    <w:rsid w:val="00F36B0C"/>
    <w:rPr>
      <w:rFonts w:ascii="Calibri" w:hAnsi="Calibri" w:cs="Consolas"/>
      <w:szCs w:val="21"/>
    </w:rPr>
  </w:style>
  <w:style w:type="character" w:customStyle="1" w:styleId="BalloonTextChar0">
    <w:name w:val="Heading 1 Char"/>
    <w:basedOn w:val="DefaultParagraphFont"/>
    <w:link w:val="Heading1"/>
    <w:uiPriority w:val="9"/>
    <w:rsid w:val="00F36B0C"/>
    <w:rPr>
      <w:rFonts w:asciiTheme="majorHAnsi" w:eastAsiaTheme="majorEastAsia" w:hAnsiTheme="majorHAnsi" w:cstheme="majorBidi"/>
      <w:b/>
      <w:bCs/>
      <w:color w:val="365F91" w:themeColor="accent1" w:themeShade="BF"/>
      <w:sz w:val="28"/>
      <w:szCs w:val="28"/>
    </w:rPr>
  </w:style>
  <w:style w:type="character" w:customStyle="1" w:styleId="BalloonTextChar2">
    <w:name w:val="Heading 2 Char"/>
    <w:basedOn w:val="DefaultParagraphFont"/>
    <w:link w:val="Heading2"/>
    <w:uiPriority w:val="9"/>
    <w:rsid w:val="00F36B0C"/>
    <w:rPr>
      <w:rFonts w:asciiTheme="majorHAnsi" w:eastAsiaTheme="majorEastAsia" w:hAnsiTheme="majorHAnsi" w:cstheme="majorBidi"/>
      <w:b/>
      <w:bCs/>
      <w:color w:val="4F81BD" w:themeColor="accent1"/>
      <w:sz w:val="26"/>
      <w:szCs w:val="26"/>
    </w:rPr>
  </w:style>
  <w:style w:type="character" w:styleId="PlainText">
    <w:name w:val="annotation reference"/>
    <w:basedOn w:val="DefaultParagraphFont"/>
    <w:uiPriority w:val="99"/>
    <w:semiHidden/>
    <w:unhideWhenUsed/>
    <w:rsid w:val="00F36B0C"/>
    <w:rPr>
      <w:sz w:val="16"/>
      <w:szCs w:val="16"/>
    </w:rPr>
  </w:style>
  <w:style w:type="paragraph" w:styleId="PlainTextChar">
    <w:name w:val="annotation text"/>
    <w:basedOn w:val="Normal"/>
    <w:link w:val="Heading1Char"/>
    <w:uiPriority w:val="99"/>
    <w:semiHidden/>
    <w:unhideWhenUsed/>
    <w:rsid w:val="00F36B0C"/>
    <w:pPr>
      <w:spacing w:line="240" w:lineRule="auto"/>
    </w:pPr>
    <w:rPr>
      <w:sz w:val="20"/>
      <w:szCs w:val="20"/>
    </w:rPr>
  </w:style>
  <w:style w:type="character" w:customStyle="1" w:styleId="Heading1Char">
    <w:name w:val="Comment Text Char"/>
    <w:basedOn w:val="DefaultParagraphFont"/>
    <w:link w:val="PlainTextChar"/>
    <w:uiPriority w:val="99"/>
    <w:semiHidden/>
    <w:rsid w:val="00F36B0C"/>
    <w:rPr>
      <w:sz w:val="20"/>
      <w:szCs w:val="20"/>
    </w:rPr>
  </w:style>
  <w:style w:type="paragraph" w:styleId="Heading2Char">
    <w:name w:val="Balloon Text"/>
    <w:basedOn w:val="Normal"/>
    <w:link w:val="CommentReference"/>
    <w:uiPriority w:val="99"/>
    <w:semiHidden/>
    <w:unhideWhenUsed/>
    <w:rsid w:val="00F36B0C"/>
    <w:pPr>
      <w:spacing w:after="0" w:line="240" w:lineRule="auto"/>
    </w:pPr>
    <w:rPr>
      <w:rFonts w:ascii="Tahoma" w:hAnsi="Tahoma" w:cs="Tahoma"/>
      <w:sz w:val="16"/>
      <w:szCs w:val="16"/>
    </w:rPr>
  </w:style>
  <w:style w:type="character" w:customStyle="1" w:styleId="CommentReference">
    <w:name w:val="Balloon Text Char"/>
    <w:basedOn w:val="DefaultParagraphFont"/>
    <w:link w:val="Heading2Char"/>
    <w:uiPriority w:val="99"/>
    <w:semiHidden/>
    <w:rsid w:val="00F36B0C"/>
    <w:rPr>
      <w:rFonts w:ascii="Tahoma" w:hAnsi="Tahoma" w:cs="Tahoma"/>
      <w:sz w:val="16"/>
      <w:szCs w:val="16"/>
    </w:rPr>
  </w:style>
  <w:style w:type="character" w:customStyle="1" w:styleId="CommentText">
    <w:name w:val="Heading 3 Char"/>
    <w:basedOn w:val="DefaultParagraphFont"/>
    <w:link w:val="Heading3"/>
    <w:uiPriority w:val="9"/>
    <w:rsid w:val="008E3038"/>
    <w:rPr>
      <w:rFonts w:asciiTheme="majorHAnsi" w:eastAsiaTheme="majorEastAsia" w:hAnsiTheme="majorHAnsi" w:cstheme="majorBidi"/>
      <w:b/>
      <w:bCs/>
      <w:color w:val="4F81BD" w:themeColor="accent1"/>
    </w:rPr>
  </w:style>
  <w:style w:type="character" w:customStyle="1" w:styleId="CommentTextChar">
    <w:name w:val="Heading 4 Char"/>
    <w:basedOn w:val="DefaultParagraphFont"/>
    <w:link w:val="Heading4"/>
    <w:uiPriority w:val="9"/>
    <w:rsid w:val="008E3038"/>
    <w:rPr>
      <w:rFonts w:asciiTheme="majorHAnsi" w:eastAsiaTheme="majorEastAsia" w:hAnsiTheme="majorHAnsi" w:cstheme="majorBidi"/>
      <w:b/>
      <w:bCs/>
      <w:i/>
      <w:iCs/>
      <w:color w:val="4F81BD" w:themeColor="accent1"/>
    </w:rPr>
  </w:style>
  <w:style w:type="paragraph" w:styleId="BalloonTextChar1">
    <w:name w:val="List Paragraph"/>
    <w:basedOn w:val="Normal"/>
    <w:uiPriority w:val="34"/>
    <w:qFormat/>
    <w:rsid w:val="003F318D"/>
    <w:pPr>
      <w:ind w:left="720"/>
      <w:contextualSpacing/>
    </w:pPr>
  </w:style>
  <w:style w:type="paragraph" w:styleId="Heading3Char">
    <w:name w:val="No Spacing"/>
    <w:uiPriority w:val="1"/>
    <w:qFormat/>
    <w:rsid w:val="00E34C0A"/>
    <w:pPr>
      <w:spacing w:after="0" w:line="240" w:lineRule="auto"/>
    </w:pPr>
  </w:style>
  <w:style w:type="paragraph" w:styleId="Heading4Char">
    <w:name w:val="footnote text"/>
    <w:basedOn w:val="Normal"/>
    <w:link w:val="ListParagraph"/>
    <w:uiPriority w:val="99"/>
    <w:semiHidden/>
    <w:unhideWhenUsed/>
    <w:rsid w:val="00E34C0A"/>
    <w:pPr>
      <w:spacing w:after="0" w:line="240" w:lineRule="auto"/>
    </w:pPr>
    <w:rPr>
      <w:sz w:val="20"/>
      <w:szCs w:val="20"/>
    </w:rPr>
  </w:style>
  <w:style w:type="character" w:customStyle="1" w:styleId="ListParagraph">
    <w:name w:val="Footnote Text Char"/>
    <w:basedOn w:val="DefaultParagraphFont"/>
    <w:link w:val="Heading4Char"/>
    <w:uiPriority w:val="99"/>
    <w:semiHidden/>
    <w:rsid w:val="00E34C0A"/>
    <w:rPr>
      <w:sz w:val="20"/>
      <w:szCs w:val="20"/>
    </w:rPr>
  </w:style>
  <w:style w:type="character" w:styleId="NoSpacing">
    <w:name w:val="footnote reference"/>
    <w:basedOn w:val="DefaultParagraphFont"/>
    <w:uiPriority w:val="99"/>
    <w:semiHidden/>
    <w:unhideWhenUsed/>
    <w:rsid w:val="00E34C0A"/>
    <w:rPr>
      <w:vertAlign w:val="superscript"/>
    </w:rPr>
  </w:style>
  <w:style w:type="paragraph" w:styleId="FootnoteText">
    <w:name w:val="annotation subject"/>
    <w:basedOn w:val="PlainTextChar"/>
    <w:next w:val="PlainTextChar"/>
    <w:link w:val="FootnoteTextChar"/>
    <w:uiPriority w:val="99"/>
    <w:semiHidden/>
    <w:unhideWhenUsed/>
    <w:rsid w:val="00074361"/>
    <w:rPr>
      <w:b/>
      <w:bCs/>
    </w:rPr>
  </w:style>
  <w:style w:type="character" w:customStyle="1" w:styleId="FootnoteTextChar">
    <w:name w:val="Comment Subject Char"/>
    <w:basedOn w:val="Heading1Char"/>
    <w:link w:val="FootnoteText"/>
    <w:uiPriority w:val="99"/>
    <w:semiHidden/>
    <w:rsid w:val="00074361"/>
    <w:rPr>
      <w:b/>
      <w:bCs/>
      <w:sz w:val="20"/>
      <w:szCs w:val="20"/>
    </w:rPr>
  </w:style>
  <w:style w:type="paragraph" w:styleId="FootnoteReference">
    <w:name w:val="Revision"/>
    <w:hidden/>
    <w:uiPriority w:val="99"/>
    <w:semiHidden/>
    <w:rsid w:val="002C0535"/>
    <w:pPr>
      <w:spacing w:after="0" w:line="240" w:lineRule="auto"/>
    </w:pPr>
  </w:style>
  <w:style w:type="character" w:styleId="CommentSubject">
    <w:name w:val="Hyperlink"/>
    <w:basedOn w:val="DefaultParagraphFont"/>
    <w:uiPriority w:val="99"/>
    <w:semiHidden/>
    <w:unhideWhenUsed/>
    <w:rsid w:val="00C15A7D"/>
    <w:rPr>
      <w:color w:val="003366"/>
      <w:u w:val="single"/>
    </w:rPr>
  </w:style>
  <w:style w:type="character" w:customStyle="1" w:styleId="CommentSubjectChar">
    <w:name w:val="ref-title"/>
    <w:basedOn w:val="DefaultParagraphFont"/>
    <w:rsid w:val="00C15A7D"/>
  </w:style>
  <w:style w:type="character" w:customStyle="1" w:styleId="Revision">
    <w:name w:val="ref-journal"/>
    <w:basedOn w:val="DefaultParagraphFont"/>
    <w:rsid w:val="00C15A7D"/>
  </w:style>
  <w:style w:type="character" w:customStyle="1" w:styleId="Hyperlink">
    <w:name w:val="ref-vol"/>
    <w:basedOn w:val="DefaultParagraphFont"/>
    <w:rsid w:val="00C15A7D"/>
  </w:style>
  <w:style w:type="character" w:customStyle="1" w:styleId="ref-title">
    <w:name w:val="ref-iss"/>
    <w:basedOn w:val="DefaultParagraphFont"/>
    <w:rsid w:val="00C15A7D"/>
  </w:style>
  <w:style w:type="paragraph" w:styleId="ref-journal">
    <w:name w:val="header"/>
    <w:basedOn w:val="Normal"/>
    <w:link w:val="ref-vol"/>
    <w:uiPriority w:val="99"/>
    <w:unhideWhenUsed/>
    <w:rsid w:val="00590113"/>
    <w:pPr>
      <w:tabs>
        <w:tab w:val="center" w:pos="4513"/>
        <w:tab w:val="right" w:pos="9026"/>
      </w:tabs>
      <w:spacing w:after="0" w:line="240" w:lineRule="auto"/>
    </w:pPr>
  </w:style>
  <w:style w:type="character" w:customStyle="1" w:styleId="ref-vol">
    <w:name w:val="Header Char"/>
    <w:basedOn w:val="DefaultParagraphFont"/>
    <w:link w:val="ref-journal"/>
    <w:uiPriority w:val="99"/>
    <w:rsid w:val="00590113"/>
  </w:style>
  <w:style w:type="paragraph" w:styleId="ref-iss">
    <w:name w:val="footer"/>
    <w:basedOn w:val="Normal"/>
    <w:link w:val="Header"/>
    <w:uiPriority w:val="99"/>
    <w:unhideWhenUsed/>
    <w:rsid w:val="00590113"/>
    <w:pPr>
      <w:tabs>
        <w:tab w:val="center" w:pos="4513"/>
        <w:tab w:val="right" w:pos="9026"/>
      </w:tabs>
      <w:spacing w:after="0" w:line="240" w:lineRule="auto"/>
    </w:pPr>
  </w:style>
  <w:style w:type="character" w:customStyle="1" w:styleId="Header">
    <w:name w:val="Footer Char"/>
    <w:basedOn w:val="DefaultParagraphFont"/>
    <w:link w:val="ref-iss"/>
    <w:uiPriority w:val="99"/>
    <w:rsid w:val="0059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734">
      <w:bodyDiv w:val="1"/>
      <w:marLeft w:val="0"/>
      <w:marRight w:val="0"/>
      <w:marTop w:val="0"/>
      <w:marBottom w:val="0"/>
      <w:divBdr>
        <w:top w:val="none" w:sz="0" w:space="0" w:color="auto"/>
        <w:left w:val="none" w:sz="0" w:space="0" w:color="auto"/>
        <w:bottom w:val="none" w:sz="0" w:space="0" w:color="auto"/>
        <w:right w:val="none" w:sz="0" w:space="0" w:color="auto"/>
      </w:divBdr>
    </w:div>
    <w:div w:id="1521774708">
      <w:bodyDiv w:val="1"/>
      <w:marLeft w:val="0"/>
      <w:marRight w:val="0"/>
      <w:marTop w:val="0"/>
      <w:marBottom w:val="0"/>
      <w:divBdr>
        <w:top w:val="none" w:sz="0" w:space="0" w:color="auto"/>
        <w:left w:val="none" w:sz="0" w:space="0" w:color="auto"/>
        <w:bottom w:val="none" w:sz="0" w:space="0" w:color="auto"/>
        <w:right w:val="none" w:sz="0" w:space="0" w:color="auto"/>
      </w:divBdr>
    </w:div>
    <w:div w:id="1706633629">
      <w:bodyDiv w:val="1"/>
      <w:marLeft w:val="0"/>
      <w:marRight w:val="0"/>
      <w:marTop w:val="0"/>
      <w:marBottom w:val="0"/>
      <w:divBdr>
        <w:top w:val="none" w:sz="0" w:space="0" w:color="auto"/>
        <w:left w:val="none" w:sz="0" w:space="0" w:color="auto"/>
        <w:bottom w:val="none" w:sz="0" w:space="0" w:color="auto"/>
        <w:right w:val="none" w:sz="0" w:space="0" w:color="auto"/>
      </w:divBdr>
      <w:divsChild>
        <w:div w:id="136798692">
          <w:marLeft w:val="0"/>
          <w:marRight w:val="0"/>
          <w:marTop w:val="0"/>
          <w:marBottom w:val="0"/>
          <w:divBdr>
            <w:top w:val="none" w:sz="0" w:space="0" w:color="auto"/>
            <w:left w:val="none" w:sz="0" w:space="0" w:color="auto"/>
            <w:bottom w:val="none" w:sz="0" w:space="0" w:color="auto"/>
            <w:right w:val="none" w:sz="0" w:space="0" w:color="auto"/>
          </w:divBdr>
        </w:div>
        <w:div w:id="240069913">
          <w:marLeft w:val="0"/>
          <w:marRight w:val="0"/>
          <w:marTop w:val="0"/>
          <w:marBottom w:val="0"/>
          <w:divBdr>
            <w:top w:val="none" w:sz="0" w:space="0" w:color="auto"/>
            <w:left w:val="none" w:sz="0" w:space="0" w:color="auto"/>
            <w:bottom w:val="none" w:sz="0" w:space="0" w:color="auto"/>
            <w:right w:val="none" w:sz="0" w:space="0" w:color="auto"/>
          </w:divBdr>
        </w:div>
        <w:div w:id="645665741">
          <w:marLeft w:val="0"/>
          <w:marRight w:val="0"/>
          <w:marTop w:val="0"/>
          <w:marBottom w:val="0"/>
          <w:divBdr>
            <w:top w:val="none" w:sz="0" w:space="0" w:color="auto"/>
            <w:left w:val="none" w:sz="0" w:space="0" w:color="auto"/>
            <w:bottom w:val="none" w:sz="0" w:space="0" w:color="auto"/>
            <w:right w:val="none" w:sz="0" w:space="0" w:color="auto"/>
          </w:divBdr>
        </w:div>
        <w:div w:id="440805762">
          <w:marLeft w:val="0"/>
          <w:marRight w:val="0"/>
          <w:marTop w:val="0"/>
          <w:marBottom w:val="0"/>
          <w:divBdr>
            <w:top w:val="none" w:sz="0" w:space="0" w:color="auto"/>
            <w:left w:val="none" w:sz="0" w:space="0" w:color="auto"/>
            <w:bottom w:val="none" w:sz="0" w:space="0" w:color="auto"/>
            <w:right w:val="none" w:sz="0" w:space="0" w:color="auto"/>
          </w:divBdr>
        </w:div>
        <w:div w:id="204609333">
          <w:marLeft w:val="0"/>
          <w:marRight w:val="0"/>
          <w:marTop w:val="0"/>
          <w:marBottom w:val="0"/>
          <w:divBdr>
            <w:top w:val="double" w:sz="4" w:space="1" w:color="548DD4"/>
            <w:left w:val="double" w:sz="4" w:space="4" w:color="548DD4"/>
            <w:bottom w:val="double" w:sz="4" w:space="1" w:color="548DD4"/>
            <w:right w:val="double" w:sz="4" w:space="4" w:color="548DD4"/>
          </w:divBdr>
          <w:divsChild>
            <w:div w:id="1768497422">
              <w:marLeft w:val="0"/>
              <w:marRight w:val="0"/>
              <w:marTop w:val="0"/>
              <w:marBottom w:val="0"/>
              <w:divBdr>
                <w:top w:val="none" w:sz="0" w:space="0" w:color="auto"/>
                <w:left w:val="none" w:sz="0" w:space="0" w:color="auto"/>
                <w:bottom w:val="none" w:sz="0" w:space="0" w:color="auto"/>
                <w:right w:val="none" w:sz="0" w:space="0" w:color="auto"/>
              </w:divBdr>
            </w:div>
            <w:div w:id="764543348">
              <w:marLeft w:val="2880"/>
              <w:marRight w:val="0"/>
              <w:marTop w:val="0"/>
              <w:marBottom w:val="0"/>
              <w:divBdr>
                <w:top w:val="none" w:sz="0" w:space="0" w:color="auto"/>
                <w:left w:val="none" w:sz="0" w:space="0" w:color="auto"/>
                <w:bottom w:val="none" w:sz="0" w:space="0" w:color="auto"/>
                <w:right w:val="none" w:sz="0" w:space="0" w:color="auto"/>
              </w:divBdr>
            </w:div>
            <w:div w:id="1159615360">
              <w:marLeft w:val="2880"/>
              <w:marRight w:val="0"/>
              <w:marTop w:val="0"/>
              <w:marBottom w:val="0"/>
              <w:divBdr>
                <w:top w:val="none" w:sz="0" w:space="0" w:color="auto"/>
                <w:left w:val="none" w:sz="0" w:space="0" w:color="auto"/>
                <w:bottom w:val="none" w:sz="0" w:space="0" w:color="auto"/>
                <w:right w:val="none" w:sz="0" w:space="0" w:color="auto"/>
              </w:divBdr>
            </w:div>
            <w:div w:id="2070490123">
              <w:marLeft w:val="2880"/>
              <w:marRight w:val="0"/>
              <w:marTop w:val="0"/>
              <w:marBottom w:val="0"/>
              <w:divBdr>
                <w:top w:val="none" w:sz="0" w:space="0" w:color="auto"/>
                <w:left w:val="none" w:sz="0" w:space="0" w:color="auto"/>
                <w:bottom w:val="none" w:sz="0" w:space="0" w:color="auto"/>
                <w:right w:val="none" w:sz="0" w:space="0" w:color="auto"/>
              </w:divBdr>
            </w:div>
            <w:div w:id="1035811264">
              <w:marLeft w:val="0"/>
              <w:marRight w:val="0"/>
              <w:marTop w:val="0"/>
              <w:marBottom w:val="0"/>
              <w:divBdr>
                <w:top w:val="none" w:sz="0" w:space="0" w:color="auto"/>
                <w:left w:val="none" w:sz="0" w:space="0" w:color="auto"/>
                <w:bottom w:val="none" w:sz="0" w:space="0" w:color="auto"/>
                <w:right w:val="none" w:sz="0" w:space="0" w:color="auto"/>
              </w:divBdr>
            </w:div>
            <w:div w:id="66659219">
              <w:marLeft w:val="2880"/>
              <w:marRight w:val="0"/>
              <w:marTop w:val="0"/>
              <w:marBottom w:val="0"/>
              <w:divBdr>
                <w:top w:val="none" w:sz="0" w:space="0" w:color="auto"/>
                <w:left w:val="none" w:sz="0" w:space="0" w:color="auto"/>
                <w:bottom w:val="none" w:sz="0" w:space="0" w:color="auto"/>
                <w:right w:val="none" w:sz="0" w:space="0" w:color="auto"/>
              </w:divBdr>
            </w:div>
            <w:div w:id="1061750312">
              <w:marLeft w:val="0"/>
              <w:marRight w:val="0"/>
              <w:marTop w:val="0"/>
              <w:marBottom w:val="0"/>
              <w:divBdr>
                <w:top w:val="none" w:sz="0" w:space="0" w:color="auto"/>
                <w:left w:val="none" w:sz="0" w:space="0" w:color="auto"/>
                <w:bottom w:val="none" w:sz="0" w:space="0" w:color="auto"/>
                <w:right w:val="none" w:sz="0" w:space="0" w:color="auto"/>
              </w:divBdr>
            </w:div>
            <w:div w:id="875508335">
              <w:marLeft w:val="0"/>
              <w:marRight w:val="0"/>
              <w:marTop w:val="0"/>
              <w:marBottom w:val="0"/>
              <w:divBdr>
                <w:top w:val="none" w:sz="0" w:space="0" w:color="auto"/>
                <w:left w:val="none" w:sz="0" w:space="0" w:color="auto"/>
                <w:bottom w:val="none" w:sz="0" w:space="0" w:color="auto"/>
                <w:right w:val="none" w:sz="0" w:space="0" w:color="auto"/>
              </w:divBdr>
            </w:div>
            <w:div w:id="1954436271">
              <w:marLeft w:val="0"/>
              <w:marRight w:val="0"/>
              <w:marTop w:val="0"/>
              <w:marBottom w:val="0"/>
              <w:divBdr>
                <w:top w:val="none" w:sz="0" w:space="0" w:color="auto"/>
                <w:left w:val="none" w:sz="0" w:space="0" w:color="auto"/>
                <w:bottom w:val="none" w:sz="0" w:space="0" w:color="auto"/>
                <w:right w:val="none" w:sz="0" w:space="0" w:color="auto"/>
              </w:divBdr>
            </w:div>
            <w:div w:id="17361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6E85-89B9-43F6-843F-39C69126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4E3D9E37</Template>
  <TotalTime>9</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sc535</dc:creator>
  <cp:lastModifiedBy>cc219</cp:lastModifiedBy>
  <cp:revision>3</cp:revision>
  <cp:lastPrinted>2013-05-30T07:57:00Z</cp:lastPrinted>
  <dcterms:created xsi:type="dcterms:W3CDTF">2013-05-29T11:15:00Z</dcterms:created>
  <dcterms:modified xsi:type="dcterms:W3CDTF">2013-05-30T08:05:00Z</dcterms:modified>
</cp:coreProperties>
</file>