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0EFA7" w14:textId="77777777" w:rsidR="00CE4BB5" w:rsidRPr="006620D4" w:rsidRDefault="00CE4BB5" w:rsidP="00CE4BB5">
      <w:pPr>
        <w:rPr>
          <w:b/>
        </w:rPr>
      </w:pPr>
      <w:proofErr w:type="gramStart"/>
      <w:r w:rsidRPr="006620D4">
        <w:rPr>
          <w:b/>
        </w:rPr>
        <w:t>Recollections of managing the health of migrants in a blue-collar workplace.</w:t>
      </w:r>
      <w:proofErr w:type="gramEnd"/>
      <w:r w:rsidRPr="006620D4">
        <w:rPr>
          <w:b/>
        </w:rPr>
        <w:t xml:space="preserve"> </w:t>
      </w:r>
    </w:p>
    <w:p w14:paraId="3AA6ACEA" w14:textId="77777777" w:rsidR="00C336D7" w:rsidRPr="006620D4" w:rsidRDefault="00C336D7"/>
    <w:p w14:paraId="27445F48" w14:textId="77777777" w:rsidR="00CE4BB5" w:rsidRPr="006620D4" w:rsidRDefault="00CE4BB5">
      <w:r w:rsidRPr="006620D4">
        <w:t>Author:</w:t>
      </w:r>
    </w:p>
    <w:p w14:paraId="05081192" w14:textId="77777777" w:rsidR="00C336D7" w:rsidRPr="006620D4" w:rsidRDefault="00C336D7">
      <w:r w:rsidRPr="006620D4">
        <w:t>Tristi Brownett</w:t>
      </w:r>
    </w:p>
    <w:p w14:paraId="2196BB4C" w14:textId="77777777" w:rsidR="00C336D7" w:rsidRPr="006620D4" w:rsidRDefault="00C336D7">
      <w:r w:rsidRPr="006620D4">
        <w:t>RN, Dip HE, BSc (Hons), SCPHN (OH), PGCert, MSc, PGCAP, FRSPH, FRSA, FHEA</w:t>
      </w:r>
    </w:p>
    <w:p w14:paraId="2E9C215C" w14:textId="77777777" w:rsidR="00C336D7" w:rsidRPr="006620D4" w:rsidRDefault="00C336D7"/>
    <w:p w14:paraId="36B89C97" w14:textId="77777777" w:rsidR="00C336D7" w:rsidRPr="006620D4" w:rsidRDefault="00C336D7">
      <w:r w:rsidRPr="006620D4">
        <w:t>Tristi is a Senior Lecturer in Public Health and Health Promotion at Canterbury Christ Church University.</w:t>
      </w:r>
    </w:p>
    <w:p w14:paraId="635C2259" w14:textId="77777777" w:rsidR="00D3697F" w:rsidRPr="006620D4" w:rsidRDefault="00B82E7D" w:rsidP="00B82E7D">
      <w:pPr>
        <w:jc w:val="center"/>
      </w:pPr>
      <w:r w:rsidRPr="006620D4">
        <w:t>……………………………………………………………………………………………………………………</w:t>
      </w:r>
    </w:p>
    <w:p w14:paraId="609E93D6" w14:textId="77777777" w:rsidR="00B82E7D" w:rsidRPr="006620D4" w:rsidRDefault="00B82E7D">
      <w:pPr>
        <w:rPr>
          <w:b/>
        </w:rPr>
      </w:pPr>
    </w:p>
    <w:p w14:paraId="3E9A5AF9" w14:textId="77777777" w:rsidR="00D3697F" w:rsidRPr="006620D4" w:rsidRDefault="00D3697F"/>
    <w:p w14:paraId="42A0E151" w14:textId="11CC188A" w:rsidR="00A466C2" w:rsidRPr="006620D4" w:rsidRDefault="00E53FA4" w:rsidP="001778B3">
      <w:pPr>
        <w:jc w:val="both"/>
      </w:pPr>
      <w:r w:rsidRPr="006620D4">
        <w:t>It is estimated that</w:t>
      </w:r>
      <w:r w:rsidR="0083604D" w:rsidRPr="006620D4">
        <w:t xml:space="preserve"> 825,000 m</w:t>
      </w:r>
      <w:r w:rsidR="00D3697F" w:rsidRPr="006620D4">
        <w:t xml:space="preserve">igrants </w:t>
      </w:r>
      <w:r w:rsidR="0083604D" w:rsidRPr="006620D4">
        <w:t xml:space="preserve">work in the </w:t>
      </w:r>
      <w:r w:rsidR="00D3697F" w:rsidRPr="006620D4">
        <w:t>UK</w:t>
      </w:r>
      <w:r w:rsidR="001778B3" w:rsidRPr="006620D4">
        <w:t xml:space="preserve"> (ONS, 2016)</w:t>
      </w:r>
      <w:r w:rsidRPr="006620D4">
        <w:t>; o</w:t>
      </w:r>
      <w:r w:rsidR="0083604D" w:rsidRPr="006620D4">
        <w:t>f these 76.4</w:t>
      </w:r>
      <w:r w:rsidR="006E456B" w:rsidRPr="006620D4">
        <w:t>%</w:t>
      </w:r>
      <w:r w:rsidR="0083604D" w:rsidRPr="006620D4">
        <w:t xml:space="preserve"> come from the E</w:t>
      </w:r>
      <w:r w:rsidR="00B82E7D" w:rsidRPr="006620D4">
        <w:t xml:space="preserve">uropean </w:t>
      </w:r>
      <w:r w:rsidR="0083604D" w:rsidRPr="006620D4">
        <w:t>U</w:t>
      </w:r>
      <w:r w:rsidR="00B82E7D" w:rsidRPr="006620D4">
        <w:t>nion</w:t>
      </w:r>
      <w:r w:rsidR="0083604D" w:rsidRPr="006620D4">
        <w:t xml:space="preserve">. </w:t>
      </w:r>
      <w:r w:rsidRPr="006620D4">
        <w:t>Migrants though often highly skilled, w</w:t>
      </w:r>
      <w:r w:rsidR="0083604D" w:rsidRPr="006620D4">
        <w:t xml:space="preserve">ork in </w:t>
      </w:r>
      <w:r w:rsidR="00941B49" w:rsidRPr="006620D4">
        <w:t>‘low skilled work</w:t>
      </w:r>
      <w:r w:rsidRPr="006620D4">
        <w:t xml:space="preserve">’ such as process operative work in </w:t>
      </w:r>
      <w:r w:rsidR="0083604D" w:rsidRPr="006620D4">
        <w:t>manufacturing</w:t>
      </w:r>
      <w:r w:rsidR="007137D7" w:rsidRPr="006620D4">
        <w:t>,</w:t>
      </w:r>
      <w:r w:rsidR="0083604D" w:rsidRPr="006620D4">
        <w:t xml:space="preserve"> domestic services, hospitality, </w:t>
      </w:r>
      <w:r w:rsidRPr="006620D4">
        <w:t xml:space="preserve">elementary </w:t>
      </w:r>
      <w:r w:rsidR="0083604D" w:rsidRPr="006620D4">
        <w:t>construction and labouring</w:t>
      </w:r>
      <w:r w:rsidRPr="006620D4">
        <w:t xml:space="preserve"> roles (National Migration Observatory, 2015). </w:t>
      </w:r>
      <w:r w:rsidR="00030078" w:rsidRPr="006620D4">
        <w:t>It is generally understood that initially these documented economic migrants are healthy upon arrival (</w:t>
      </w:r>
      <w:proofErr w:type="spellStart"/>
      <w:r w:rsidR="00792748" w:rsidRPr="006620D4">
        <w:t>Rec</w:t>
      </w:r>
      <w:r w:rsidR="001778B3" w:rsidRPr="006620D4">
        <w:t>hel</w:t>
      </w:r>
      <w:proofErr w:type="spellEnd"/>
      <w:r w:rsidR="001778B3" w:rsidRPr="006620D4">
        <w:t xml:space="preserve"> </w:t>
      </w:r>
      <w:r w:rsidR="001778B3" w:rsidRPr="006620D4">
        <w:rPr>
          <w:i/>
        </w:rPr>
        <w:t xml:space="preserve">et al., </w:t>
      </w:r>
      <w:r w:rsidR="001778B3" w:rsidRPr="006620D4">
        <w:t xml:space="preserve">2013). However, a combination of </w:t>
      </w:r>
      <w:r w:rsidR="002E2DCD" w:rsidRPr="006620D4">
        <w:t xml:space="preserve">social and </w:t>
      </w:r>
      <w:r w:rsidR="001778B3" w:rsidRPr="006620D4">
        <w:t>economic</w:t>
      </w:r>
      <w:r w:rsidR="002E2DCD" w:rsidRPr="006620D4">
        <w:t xml:space="preserve"> disadvantage including</w:t>
      </w:r>
      <w:r w:rsidR="001778B3" w:rsidRPr="006620D4">
        <w:t xml:space="preserve"> employment type</w:t>
      </w:r>
      <w:r w:rsidR="002E2DCD" w:rsidRPr="006620D4">
        <w:t>, are</w:t>
      </w:r>
      <w:r w:rsidR="00AD0146" w:rsidRPr="006620D4">
        <w:t xml:space="preserve"> confounding factors that specifically affect</w:t>
      </w:r>
      <w:r w:rsidR="001778B3" w:rsidRPr="006620D4">
        <w:t xml:space="preserve"> </w:t>
      </w:r>
      <w:r w:rsidR="0081400A" w:rsidRPr="006620D4">
        <w:t xml:space="preserve">them </w:t>
      </w:r>
      <w:r w:rsidR="002E2DCD" w:rsidRPr="006620D4">
        <w:t>(Robinson and Reeve, 2006). These aspects become</w:t>
      </w:r>
      <w:r w:rsidR="001778B3" w:rsidRPr="006620D4">
        <w:t xml:space="preserve"> determinant</w:t>
      </w:r>
      <w:r w:rsidR="002E2DCD" w:rsidRPr="006620D4">
        <w:t>s</w:t>
      </w:r>
      <w:r w:rsidR="001778B3" w:rsidRPr="006620D4">
        <w:t xml:space="preserve"> of health</w:t>
      </w:r>
      <w:r w:rsidR="002E2DCD" w:rsidRPr="006620D4">
        <w:t>,</w:t>
      </w:r>
      <w:r w:rsidR="00AD0146" w:rsidRPr="006620D4">
        <w:t xml:space="preserve"> </w:t>
      </w:r>
      <w:r w:rsidR="001778B3" w:rsidRPr="006620D4">
        <w:t>which in the long</w:t>
      </w:r>
      <w:r w:rsidR="00342A0B" w:rsidRPr="006620D4">
        <w:t>er</w:t>
      </w:r>
      <w:r w:rsidR="00B47256" w:rsidRPr="006620D4">
        <w:t xml:space="preserve"> </w:t>
      </w:r>
      <w:r w:rsidR="001778B3" w:rsidRPr="006620D4">
        <w:t xml:space="preserve">term have a negative outcome on health and wellbeing throughout the life-course </w:t>
      </w:r>
      <w:r w:rsidR="00CC2F0C" w:rsidRPr="006620D4">
        <w:t xml:space="preserve">(Marmot </w:t>
      </w:r>
      <w:r w:rsidR="00CC2F0C" w:rsidRPr="006620D4">
        <w:rPr>
          <w:i/>
        </w:rPr>
        <w:t>et al.,</w:t>
      </w:r>
      <w:r w:rsidR="00CC2F0C">
        <w:t xml:space="preserve"> 2012)</w:t>
      </w:r>
      <w:r w:rsidR="00CC2F0C" w:rsidRPr="006620D4">
        <w:t xml:space="preserve"> </w:t>
      </w:r>
      <w:r w:rsidR="002E2DCD" w:rsidRPr="006620D4">
        <w:t>of</w:t>
      </w:r>
      <w:r w:rsidR="001778B3" w:rsidRPr="006620D4">
        <w:t xml:space="preserve"> migrant</w:t>
      </w:r>
      <w:r w:rsidR="002E2DCD" w:rsidRPr="006620D4">
        <w:t>s</w:t>
      </w:r>
      <w:r w:rsidR="00CC2F0C">
        <w:t>.</w:t>
      </w:r>
      <w:r w:rsidR="001778B3" w:rsidRPr="006620D4">
        <w:t xml:space="preserve"> The </w:t>
      </w:r>
      <w:r w:rsidR="00A466C2" w:rsidRPr="006620D4">
        <w:t xml:space="preserve">purpose of this article </w:t>
      </w:r>
      <w:r w:rsidR="001778B3" w:rsidRPr="006620D4">
        <w:t xml:space="preserve">is to highlight a range of health factors that potentially affect </w:t>
      </w:r>
      <w:r w:rsidR="00A466C2" w:rsidRPr="006620D4">
        <w:t>such</w:t>
      </w:r>
      <w:r w:rsidR="001778B3" w:rsidRPr="006620D4">
        <w:t xml:space="preserve"> employee</w:t>
      </w:r>
      <w:r w:rsidR="00A466C2" w:rsidRPr="006620D4">
        <w:t>s</w:t>
      </w:r>
      <w:r w:rsidR="001778B3" w:rsidRPr="006620D4">
        <w:t xml:space="preserve"> and to consider the role of the occupational health </w:t>
      </w:r>
      <w:r w:rsidR="007137D7" w:rsidRPr="006620D4">
        <w:t>professional</w:t>
      </w:r>
      <w:r w:rsidR="001778B3" w:rsidRPr="006620D4">
        <w:t xml:space="preserve"> in managing these issues.</w:t>
      </w:r>
      <w:r w:rsidR="00A466C2" w:rsidRPr="006620D4">
        <w:t xml:space="preserve"> It is written from the perspective of an OH nurse with experience of providing OH support for a predominantly migrant workforce.</w:t>
      </w:r>
    </w:p>
    <w:p w14:paraId="30F0B89E" w14:textId="77777777" w:rsidR="00AD0146" w:rsidRPr="006620D4" w:rsidRDefault="00AD0146" w:rsidP="001778B3">
      <w:pPr>
        <w:jc w:val="both"/>
      </w:pPr>
    </w:p>
    <w:p w14:paraId="1DE75739" w14:textId="748B3DF1" w:rsidR="00AD0146" w:rsidRPr="006620D4" w:rsidRDefault="00AD0146" w:rsidP="003D61AD">
      <w:pPr>
        <w:jc w:val="both"/>
      </w:pPr>
      <w:proofErr w:type="spellStart"/>
      <w:r w:rsidRPr="006620D4">
        <w:t>Rechel</w:t>
      </w:r>
      <w:proofErr w:type="spellEnd"/>
      <w:r w:rsidRPr="006620D4">
        <w:t xml:space="preserve"> and colleagues (2013) cite evidence indicat</w:t>
      </w:r>
      <w:r w:rsidR="00B47256" w:rsidRPr="006620D4">
        <w:t>ing</w:t>
      </w:r>
      <w:r w:rsidRPr="006620D4">
        <w:t xml:space="preserve"> that occupational exposures are an important factor </w:t>
      </w:r>
      <w:r w:rsidR="003D61AD" w:rsidRPr="006620D4">
        <w:t xml:space="preserve">specifically </w:t>
      </w:r>
      <w:r w:rsidRPr="006620D4">
        <w:t>affect</w:t>
      </w:r>
      <w:r w:rsidR="00B47256" w:rsidRPr="006620D4">
        <w:t>ing</w:t>
      </w:r>
      <w:r w:rsidRPr="006620D4">
        <w:t xml:space="preserve"> migrants</w:t>
      </w:r>
      <w:r w:rsidR="002E2DCD" w:rsidRPr="006620D4">
        <w:t>’</w:t>
      </w:r>
      <w:r w:rsidRPr="006620D4">
        <w:t xml:space="preserve"> health and wellbeing. The author’s own experience is that those working in blue-collar workplaces face particular challenges</w:t>
      </w:r>
      <w:r w:rsidR="007137D7" w:rsidRPr="006620D4">
        <w:t>,</w:t>
      </w:r>
      <w:r w:rsidRPr="006620D4">
        <w:t xml:space="preserve"> </w:t>
      </w:r>
      <w:r w:rsidR="007137D7" w:rsidRPr="006620D4">
        <w:t>which</w:t>
      </w:r>
      <w:r w:rsidRPr="006620D4">
        <w:t xml:space="preserve"> include physical</w:t>
      </w:r>
      <w:r w:rsidR="00D760B1" w:rsidRPr="006620D4">
        <w:t>, psychological</w:t>
      </w:r>
      <w:r w:rsidRPr="006620D4">
        <w:t xml:space="preserve"> and emotional injury at work.</w:t>
      </w:r>
      <w:r w:rsidR="00D760B1" w:rsidRPr="006620D4">
        <w:t xml:space="preserve"> </w:t>
      </w:r>
      <w:r w:rsidRPr="006620D4">
        <w:t xml:space="preserve">To illustrate with an example; language barriers affect </w:t>
      </w:r>
      <w:r w:rsidR="00D760B1" w:rsidRPr="006620D4">
        <w:t xml:space="preserve">personal relationships with colleagues, </w:t>
      </w:r>
      <w:r w:rsidR="002E2DCD" w:rsidRPr="006620D4">
        <w:t xml:space="preserve">understanding of </w:t>
      </w:r>
      <w:r w:rsidRPr="006620D4">
        <w:t xml:space="preserve">safety briefings, </w:t>
      </w:r>
      <w:r w:rsidR="002E2DCD" w:rsidRPr="006620D4">
        <w:t>influence</w:t>
      </w:r>
      <w:r w:rsidRPr="006620D4">
        <w:t xml:space="preserve"> psychosocial workplace engagement</w:t>
      </w:r>
      <w:r w:rsidR="00E97BF0" w:rsidRPr="006620D4">
        <w:t xml:space="preserve"> negatively</w:t>
      </w:r>
      <w:r w:rsidRPr="006620D4">
        <w:t xml:space="preserve"> </w:t>
      </w:r>
      <w:r w:rsidR="002E2DCD" w:rsidRPr="006620D4">
        <w:t>and</w:t>
      </w:r>
      <w:r w:rsidRPr="006620D4">
        <w:t xml:space="preserve"> can result in undetected bullying</w:t>
      </w:r>
      <w:r w:rsidR="002E2DCD" w:rsidRPr="006620D4">
        <w:t>,</w:t>
      </w:r>
      <w:r w:rsidRPr="006620D4">
        <w:t xml:space="preserve"> whe</w:t>
      </w:r>
      <w:r w:rsidR="00F63747">
        <w:t>re</w:t>
      </w:r>
      <w:r w:rsidRPr="006620D4">
        <w:t xml:space="preserve"> team leaders and managers speak a different language to their </w:t>
      </w:r>
      <w:r w:rsidR="0081400A" w:rsidRPr="006620D4">
        <w:t>teams</w:t>
      </w:r>
      <w:r w:rsidR="003D61AD" w:rsidRPr="006620D4">
        <w:t xml:space="preserve">. Furthermore, migrants are often willing to do the work that others </w:t>
      </w:r>
      <w:r w:rsidR="00D760B1" w:rsidRPr="006620D4">
        <w:t xml:space="preserve">will not, </w:t>
      </w:r>
      <w:r w:rsidR="003D61AD" w:rsidRPr="006620D4">
        <w:t xml:space="preserve">rendering them vulnerable </w:t>
      </w:r>
      <w:r w:rsidR="00D760B1" w:rsidRPr="006620D4">
        <w:t>to a range of stresses (</w:t>
      </w:r>
      <w:proofErr w:type="spellStart"/>
      <w:r w:rsidR="00D760B1" w:rsidRPr="006620D4">
        <w:t>Weishaar</w:t>
      </w:r>
      <w:proofErr w:type="spellEnd"/>
      <w:r w:rsidR="00D760B1" w:rsidRPr="006620D4">
        <w:t>, 2008)</w:t>
      </w:r>
      <w:r w:rsidR="00814928" w:rsidRPr="006620D4">
        <w:t>, sometimes injury through taking risks to get the job done (</w:t>
      </w:r>
      <w:r w:rsidR="007F5BEF" w:rsidRPr="006620D4">
        <w:t>HSE, 2007</w:t>
      </w:r>
      <w:r w:rsidR="00814928" w:rsidRPr="006620D4">
        <w:t>)</w:t>
      </w:r>
      <w:r w:rsidR="00B47256" w:rsidRPr="006620D4">
        <w:t>,</w:t>
      </w:r>
      <w:r w:rsidR="00D760B1" w:rsidRPr="006620D4">
        <w:t xml:space="preserve"> and potential </w:t>
      </w:r>
      <w:r w:rsidR="00814928" w:rsidRPr="006620D4">
        <w:t>exploit</w:t>
      </w:r>
      <w:r w:rsidR="0081400A" w:rsidRPr="006620D4">
        <w:t>ation</w:t>
      </w:r>
      <w:r w:rsidR="00342A0B" w:rsidRPr="006620D4">
        <w:t xml:space="preserve"> (</w:t>
      </w:r>
      <w:proofErr w:type="spellStart"/>
      <w:r w:rsidR="00342A0B" w:rsidRPr="006620D4">
        <w:t>Janta</w:t>
      </w:r>
      <w:proofErr w:type="spellEnd"/>
      <w:r w:rsidR="00342A0B" w:rsidRPr="006620D4">
        <w:t xml:space="preserve"> </w:t>
      </w:r>
      <w:r w:rsidR="00342A0B" w:rsidRPr="006620D4">
        <w:rPr>
          <w:i/>
        </w:rPr>
        <w:t>et al</w:t>
      </w:r>
      <w:r w:rsidR="003D61AD" w:rsidRPr="006620D4">
        <w:t>.</w:t>
      </w:r>
      <w:r w:rsidR="00342A0B" w:rsidRPr="006620D4">
        <w:t xml:space="preserve">, 2011). Furthermore, </w:t>
      </w:r>
      <w:r w:rsidR="00E97BF0" w:rsidRPr="006620D4">
        <w:t>employees working in low-</w:t>
      </w:r>
      <w:r w:rsidR="00E3150E" w:rsidRPr="006620D4">
        <w:t>skilled work often receiv</w:t>
      </w:r>
      <w:r w:rsidR="00814928" w:rsidRPr="006620D4">
        <w:t>e</w:t>
      </w:r>
      <w:r w:rsidR="00E3150E" w:rsidRPr="006620D4">
        <w:t xml:space="preserve"> low pay</w:t>
      </w:r>
      <w:r w:rsidR="00162B70" w:rsidRPr="006620D4">
        <w:t xml:space="preserve"> </w:t>
      </w:r>
      <w:r w:rsidR="00814928" w:rsidRPr="006620D4">
        <w:t>with</w:t>
      </w:r>
      <w:r w:rsidR="00162B70" w:rsidRPr="006620D4">
        <w:t xml:space="preserve"> limited </w:t>
      </w:r>
      <w:r w:rsidR="00814928" w:rsidRPr="006620D4">
        <w:t xml:space="preserve">or no </w:t>
      </w:r>
      <w:r w:rsidR="00162B70" w:rsidRPr="006620D4">
        <w:t>sick pay</w:t>
      </w:r>
      <w:r w:rsidR="00E3150E" w:rsidRPr="006620D4">
        <w:t xml:space="preserve">. This </w:t>
      </w:r>
      <w:r w:rsidR="00E97BF0" w:rsidRPr="006620D4">
        <w:t xml:space="preserve">increases </w:t>
      </w:r>
      <w:r w:rsidR="00E3150E" w:rsidRPr="006620D4">
        <w:t>the likelihood that they will present for work even when they are not well enough to do so (</w:t>
      </w:r>
      <w:r w:rsidR="00162B70" w:rsidRPr="006620D4">
        <w:t>Williams, 2013</w:t>
      </w:r>
      <w:r w:rsidR="00E3150E" w:rsidRPr="006620D4">
        <w:t>).</w:t>
      </w:r>
      <w:r w:rsidR="00814928" w:rsidRPr="006620D4">
        <w:t xml:space="preserve"> </w:t>
      </w:r>
    </w:p>
    <w:p w14:paraId="4F09E6AB" w14:textId="77777777" w:rsidR="00AD0146" w:rsidRPr="006620D4" w:rsidRDefault="00AD0146" w:rsidP="001778B3">
      <w:pPr>
        <w:jc w:val="both"/>
      </w:pPr>
    </w:p>
    <w:p w14:paraId="49E31A78" w14:textId="77777777" w:rsidR="00BD4706" w:rsidRPr="006620D4" w:rsidRDefault="00FB0AFE" w:rsidP="009573BF">
      <w:pPr>
        <w:jc w:val="both"/>
      </w:pPr>
      <w:r w:rsidRPr="006620D4">
        <w:t xml:space="preserve">Though documented migrants tend to have good health at the point of arrival, </w:t>
      </w:r>
      <w:r w:rsidR="00BD4706" w:rsidRPr="006620D4">
        <w:t>when</w:t>
      </w:r>
      <w:r w:rsidRPr="006620D4">
        <w:t xml:space="preserve"> they become unwell, in the author</w:t>
      </w:r>
      <w:r w:rsidR="006E6F0F" w:rsidRPr="006620D4">
        <w:t>’</w:t>
      </w:r>
      <w:r w:rsidRPr="006620D4">
        <w:t>s experience</w:t>
      </w:r>
      <w:r w:rsidR="009573BF" w:rsidRPr="006620D4">
        <w:t>,</w:t>
      </w:r>
      <w:r w:rsidRPr="006620D4">
        <w:t xml:space="preserve"> </w:t>
      </w:r>
      <w:r w:rsidR="007F5BEF" w:rsidRPr="006620D4">
        <w:t xml:space="preserve">they </w:t>
      </w:r>
      <w:r w:rsidRPr="006620D4">
        <w:t xml:space="preserve">don’t </w:t>
      </w:r>
      <w:r w:rsidR="00BD4706" w:rsidRPr="006620D4">
        <w:t xml:space="preserve">necessarily </w:t>
      </w:r>
      <w:r w:rsidRPr="006620D4">
        <w:t>access healthcare services to address their health need</w:t>
      </w:r>
      <w:r w:rsidR="009573BF" w:rsidRPr="006620D4">
        <w:t>, includ</w:t>
      </w:r>
      <w:r w:rsidR="00B47256" w:rsidRPr="006620D4">
        <w:t>ing</w:t>
      </w:r>
      <w:r w:rsidR="009573BF" w:rsidRPr="006620D4">
        <w:t xml:space="preserve"> sexual health. In England anyone can register with a GP and does not need to be ‘ordinarily resident’ to have access to a consultation without charge (NHS England, 2015).  </w:t>
      </w:r>
      <w:r w:rsidR="009573BF" w:rsidRPr="006620D4">
        <w:lastRenderedPageBreak/>
        <w:t>The</w:t>
      </w:r>
      <w:r w:rsidR="004209ED" w:rsidRPr="006620D4">
        <w:t xml:space="preserve"> recent </w:t>
      </w:r>
      <w:r w:rsidR="009573BF" w:rsidRPr="006620D4">
        <w:t>Immigration Act (2014) affected who can access NHS heal</w:t>
      </w:r>
      <w:r w:rsidR="004209ED" w:rsidRPr="006620D4">
        <w:t>thcare and secondary services. F</w:t>
      </w:r>
      <w:r w:rsidR="009573BF" w:rsidRPr="006620D4">
        <w:t>or those living, working and paying taxes in the UK as residents</w:t>
      </w:r>
      <w:r w:rsidR="004209ED" w:rsidRPr="006620D4">
        <w:t>, the NHS in England is available without charge</w:t>
      </w:r>
      <w:r w:rsidR="0081400A" w:rsidRPr="006620D4">
        <w:t xml:space="preserve"> at point of use</w:t>
      </w:r>
      <w:r w:rsidR="009573BF" w:rsidRPr="006620D4">
        <w:t xml:space="preserve">. However, anecdotal evidence and a Kings Fund report (2015) suggests that migrants don’t always access </w:t>
      </w:r>
      <w:r w:rsidR="00740B38" w:rsidRPr="006620D4">
        <w:t>these</w:t>
      </w:r>
      <w:r w:rsidR="009573BF" w:rsidRPr="006620D4">
        <w:t xml:space="preserve"> services as much as their UK counterparts. Cultural and language barriers may be a prime contributing factor</w:t>
      </w:r>
      <w:r w:rsidR="00622460" w:rsidRPr="006620D4">
        <w:t xml:space="preserve"> (Hargreaves </w:t>
      </w:r>
      <w:r w:rsidR="00622460" w:rsidRPr="006620D4">
        <w:rPr>
          <w:i/>
        </w:rPr>
        <w:t>et al.</w:t>
      </w:r>
      <w:r w:rsidR="00622460" w:rsidRPr="006620D4">
        <w:t>, 2006)</w:t>
      </w:r>
      <w:r w:rsidR="009573BF" w:rsidRPr="006620D4">
        <w:t xml:space="preserve">. Additionally, a small-scale UK study identified that the experience of being a migrant in a waiting room can be intimidating (Franks </w:t>
      </w:r>
      <w:r w:rsidR="009573BF" w:rsidRPr="006620D4">
        <w:rPr>
          <w:i/>
        </w:rPr>
        <w:t>et al.,</w:t>
      </w:r>
      <w:r w:rsidR="009573BF" w:rsidRPr="006620D4">
        <w:t xml:space="preserve"> 2007)</w:t>
      </w:r>
      <w:r w:rsidR="00B47256" w:rsidRPr="006620D4">
        <w:t>,</w:t>
      </w:r>
      <w:r w:rsidR="009573BF" w:rsidRPr="006620D4">
        <w:t xml:space="preserve"> especially for those experiencing mental health difficulties.</w:t>
      </w:r>
      <w:r w:rsidR="00BD4706" w:rsidRPr="006620D4">
        <w:t xml:space="preserve"> </w:t>
      </w:r>
      <w:r w:rsidR="004209ED" w:rsidRPr="006620D4">
        <w:t xml:space="preserve">Consequently migrants, who might </w:t>
      </w:r>
      <w:r w:rsidR="00467BC2" w:rsidRPr="006620D4">
        <w:t xml:space="preserve">also </w:t>
      </w:r>
      <w:r w:rsidR="00814928" w:rsidRPr="006620D4">
        <w:t xml:space="preserve">personally </w:t>
      </w:r>
      <w:r w:rsidR="004209ED" w:rsidRPr="006620D4">
        <w:t xml:space="preserve">experience negative cultural attitudes to </w:t>
      </w:r>
      <w:r w:rsidR="00814928" w:rsidRPr="006620D4">
        <w:t xml:space="preserve">their </w:t>
      </w:r>
      <w:r w:rsidR="004209ED" w:rsidRPr="006620D4">
        <w:t xml:space="preserve">mental ill health, are likely to </w:t>
      </w:r>
      <w:r w:rsidR="00740B38" w:rsidRPr="006620D4">
        <w:t>avoid</w:t>
      </w:r>
      <w:r w:rsidR="00814928" w:rsidRPr="006620D4">
        <w:t xml:space="preserve"> seeking help</w:t>
      </w:r>
      <w:r w:rsidR="004209ED" w:rsidRPr="006620D4">
        <w:t>.</w:t>
      </w:r>
    </w:p>
    <w:p w14:paraId="287B3A19" w14:textId="77777777" w:rsidR="004209ED" w:rsidRPr="006620D4" w:rsidRDefault="004209ED" w:rsidP="009573BF">
      <w:pPr>
        <w:jc w:val="both"/>
      </w:pPr>
    </w:p>
    <w:p w14:paraId="1A709605" w14:textId="791FED29" w:rsidR="006E6F0F" w:rsidRPr="006620D4" w:rsidRDefault="00BD4706" w:rsidP="009573BF">
      <w:pPr>
        <w:jc w:val="both"/>
      </w:pPr>
      <w:r w:rsidRPr="006620D4">
        <w:t xml:space="preserve">Employees who are not registered with a GP and who speak poor English have a number of </w:t>
      </w:r>
      <w:r w:rsidR="006E6F0F" w:rsidRPr="006620D4">
        <w:t xml:space="preserve">innovative but not necessarily effective </w:t>
      </w:r>
      <w:r w:rsidRPr="006620D4">
        <w:t>coping strategies</w:t>
      </w:r>
      <w:r w:rsidR="006E6F0F" w:rsidRPr="006620D4">
        <w:t xml:space="preserve">. </w:t>
      </w:r>
      <w:r w:rsidR="00740B38" w:rsidRPr="006620D4">
        <w:t>In</w:t>
      </w:r>
      <w:r w:rsidR="00680FDA" w:rsidRPr="006620D4">
        <w:t xml:space="preserve"> </w:t>
      </w:r>
      <w:r w:rsidR="001F017B" w:rsidRPr="006620D4">
        <w:t xml:space="preserve">the author’s observations of </w:t>
      </w:r>
      <w:r w:rsidR="00622460" w:rsidRPr="006620D4">
        <w:t xml:space="preserve">a </w:t>
      </w:r>
      <w:r w:rsidR="004B27C1" w:rsidRPr="006620D4">
        <w:t>large</w:t>
      </w:r>
      <w:r w:rsidR="006E6F0F" w:rsidRPr="006620D4">
        <w:t xml:space="preserve"> migrant</w:t>
      </w:r>
      <w:r w:rsidR="00680FDA" w:rsidRPr="006620D4">
        <w:t xml:space="preserve"> workforce</w:t>
      </w:r>
      <w:r w:rsidR="004B27C1" w:rsidRPr="006620D4">
        <w:t>,</w:t>
      </w:r>
      <w:r w:rsidR="006E6F0F" w:rsidRPr="006620D4">
        <w:t xml:space="preserve"> self-medicati</w:t>
      </w:r>
      <w:r w:rsidR="00622460" w:rsidRPr="006620D4">
        <w:t>on</w:t>
      </w:r>
      <w:r w:rsidR="006E6F0F" w:rsidRPr="006620D4">
        <w:t xml:space="preserve"> using </w:t>
      </w:r>
      <w:proofErr w:type="gramStart"/>
      <w:r w:rsidR="006E6F0F" w:rsidRPr="006620D4">
        <w:t>illicit</w:t>
      </w:r>
      <w:proofErr w:type="gramEnd"/>
      <w:r w:rsidR="006E6F0F" w:rsidRPr="006620D4">
        <w:t xml:space="preserve"> drugs, alcohol, traditional remedies and remed</w:t>
      </w:r>
      <w:r w:rsidR="004209ED" w:rsidRPr="006620D4">
        <w:t>ies purchased from the Internet</w:t>
      </w:r>
      <w:r w:rsidR="00680FDA" w:rsidRPr="006620D4">
        <w:t>,</w:t>
      </w:r>
      <w:r w:rsidR="006E6F0F" w:rsidRPr="006620D4">
        <w:t xml:space="preserve"> as well as overdosing on analgesics and opioids, </w:t>
      </w:r>
      <w:r w:rsidR="00680FDA" w:rsidRPr="006620D4">
        <w:t>appeared</w:t>
      </w:r>
      <w:r w:rsidR="006E6F0F" w:rsidRPr="006620D4">
        <w:t xml:space="preserve"> </w:t>
      </w:r>
      <w:r w:rsidR="00680FDA" w:rsidRPr="006620D4">
        <w:t xml:space="preserve">to be </w:t>
      </w:r>
      <w:r w:rsidR="006E6F0F" w:rsidRPr="006620D4">
        <w:t>common practice</w:t>
      </w:r>
      <w:r w:rsidR="00300CDA" w:rsidRPr="006620D4">
        <w:t xml:space="preserve"> within the </w:t>
      </w:r>
      <w:r w:rsidR="001F017B" w:rsidRPr="006620D4">
        <w:t>manufacturing site</w:t>
      </w:r>
      <w:r w:rsidR="006E6F0F" w:rsidRPr="006620D4">
        <w:t xml:space="preserve">. Furthermore, the sharing of medication on the production line </w:t>
      </w:r>
      <w:r w:rsidR="00B47256" w:rsidRPr="006620D4">
        <w:t>hospitalised</w:t>
      </w:r>
      <w:r w:rsidR="006E6F0F" w:rsidRPr="006620D4">
        <w:t xml:space="preserve"> </w:t>
      </w:r>
      <w:r w:rsidR="00B47256" w:rsidRPr="006620D4">
        <w:t xml:space="preserve">one </w:t>
      </w:r>
      <w:r w:rsidR="006E6F0F" w:rsidRPr="006620D4">
        <w:t xml:space="preserve">employee with the </w:t>
      </w:r>
      <w:r w:rsidR="004209ED" w:rsidRPr="006620D4">
        <w:t>side effects</w:t>
      </w:r>
      <w:r w:rsidR="006E6F0F" w:rsidRPr="006620D4">
        <w:t xml:space="preserve"> </w:t>
      </w:r>
      <w:r w:rsidR="00B82E7D" w:rsidRPr="006620D4">
        <w:t xml:space="preserve">of cardiac medication she would otherwise not have </w:t>
      </w:r>
      <w:r w:rsidR="006E6F0F" w:rsidRPr="006620D4">
        <w:t>need</w:t>
      </w:r>
      <w:r w:rsidR="00B82E7D" w:rsidRPr="006620D4">
        <w:t>ed</w:t>
      </w:r>
      <w:r w:rsidR="006E6F0F" w:rsidRPr="006620D4">
        <w:t xml:space="preserve">. An additional public health challenge observed in this particular setting </w:t>
      </w:r>
      <w:r w:rsidR="00B47256" w:rsidRPr="006620D4">
        <w:t xml:space="preserve">is the practice </w:t>
      </w:r>
      <w:r w:rsidR="006E6F0F" w:rsidRPr="006620D4">
        <w:t xml:space="preserve">of antibiotics being </w:t>
      </w:r>
      <w:r w:rsidR="00CC2F0C">
        <w:t>purchased</w:t>
      </w:r>
      <w:r w:rsidR="006E6F0F" w:rsidRPr="006620D4">
        <w:t xml:space="preserve"> </w:t>
      </w:r>
      <w:r w:rsidR="00814928" w:rsidRPr="006620D4">
        <w:t>abroad</w:t>
      </w:r>
      <w:r w:rsidR="006E6F0F" w:rsidRPr="006620D4">
        <w:t xml:space="preserve"> and returned to the UK. These antibiotics appeared to be medicating </w:t>
      </w:r>
      <w:r w:rsidR="00680FDA" w:rsidRPr="006620D4">
        <w:t>a range of</w:t>
      </w:r>
      <w:r w:rsidR="006E6F0F" w:rsidRPr="006620D4">
        <w:t xml:space="preserve"> ailments in some </w:t>
      </w:r>
      <w:r w:rsidR="00814928" w:rsidRPr="006620D4">
        <w:t xml:space="preserve">of </w:t>
      </w:r>
      <w:r w:rsidR="006E6F0F" w:rsidRPr="006620D4">
        <w:t xml:space="preserve">the workforce, though the ailments did not </w:t>
      </w:r>
      <w:r w:rsidR="001F017B" w:rsidRPr="006620D4">
        <w:t xml:space="preserve">necessarily </w:t>
      </w:r>
      <w:r w:rsidR="006E6F0F" w:rsidRPr="006620D4">
        <w:t xml:space="preserve">appear to be </w:t>
      </w:r>
      <w:r w:rsidR="00814928" w:rsidRPr="006620D4">
        <w:t>microbial</w:t>
      </w:r>
      <w:r w:rsidR="00F63747">
        <w:t xml:space="preserve"> in nature. Obviously, </w:t>
      </w:r>
      <w:proofErr w:type="gramStart"/>
      <w:r w:rsidR="00F63747">
        <w:t>side-</w:t>
      </w:r>
      <w:r w:rsidR="00B47256" w:rsidRPr="006620D4">
        <w:t>effects</w:t>
      </w:r>
      <w:proofErr w:type="gramEnd"/>
      <w:r w:rsidR="00B47256" w:rsidRPr="006620D4">
        <w:t xml:space="preserve"> not</w:t>
      </w:r>
      <w:r w:rsidR="006E6F0F" w:rsidRPr="006620D4">
        <w:t xml:space="preserve">withstanding, this </w:t>
      </w:r>
      <w:r w:rsidR="00680FDA" w:rsidRPr="006620D4">
        <w:t>practice</w:t>
      </w:r>
      <w:r w:rsidR="00814928" w:rsidRPr="006620D4">
        <w:t xml:space="preserve"> is</w:t>
      </w:r>
      <w:r w:rsidR="006E6F0F" w:rsidRPr="006620D4">
        <w:t xml:space="preserve"> a potential contributor in the challenge of rising </w:t>
      </w:r>
      <w:r w:rsidR="00680FDA" w:rsidRPr="006620D4">
        <w:t xml:space="preserve">antimicrobial </w:t>
      </w:r>
      <w:r w:rsidR="006E6F0F" w:rsidRPr="006620D4">
        <w:t>resistance across the globe</w:t>
      </w:r>
      <w:r w:rsidR="00571785" w:rsidRPr="006620D4">
        <w:t xml:space="preserve"> (</w:t>
      </w:r>
      <w:proofErr w:type="spellStart"/>
      <w:r w:rsidR="00571785" w:rsidRPr="006620D4">
        <w:t>Kelesidis</w:t>
      </w:r>
      <w:proofErr w:type="spellEnd"/>
      <w:r w:rsidR="00571785" w:rsidRPr="006620D4">
        <w:t xml:space="preserve"> </w:t>
      </w:r>
      <w:r w:rsidR="00571785" w:rsidRPr="006620D4">
        <w:rPr>
          <w:i/>
        </w:rPr>
        <w:t xml:space="preserve">et al., </w:t>
      </w:r>
      <w:r w:rsidR="00571785" w:rsidRPr="006620D4">
        <w:t>2007</w:t>
      </w:r>
      <w:r w:rsidR="00680FDA" w:rsidRPr="006620D4">
        <w:t>; PHE, 2016</w:t>
      </w:r>
      <w:r w:rsidR="00571785" w:rsidRPr="006620D4">
        <w:t>)</w:t>
      </w:r>
      <w:r w:rsidR="006E6F0F" w:rsidRPr="006620D4">
        <w:t>.</w:t>
      </w:r>
      <w:r w:rsidR="004209ED" w:rsidRPr="006620D4">
        <w:t xml:space="preserve"> The other obvious concern is that the</w:t>
      </w:r>
      <w:r w:rsidR="00814928" w:rsidRPr="006620D4">
        <w:t>se</w:t>
      </w:r>
      <w:r w:rsidR="004209ED" w:rsidRPr="006620D4">
        <w:t xml:space="preserve"> drugs</w:t>
      </w:r>
      <w:r w:rsidR="00740B38" w:rsidRPr="006620D4">
        <w:t>,</w:t>
      </w:r>
      <w:r w:rsidR="004209ED" w:rsidRPr="006620D4">
        <w:t xml:space="preserve"> </w:t>
      </w:r>
      <w:r w:rsidR="00571785" w:rsidRPr="006620D4">
        <w:t xml:space="preserve">much </w:t>
      </w:r>
      <w:r w:rsidR="004209ED" w:rsidRPr="006620D4">
        <w:t xml:space="preserve">like some of the cigarettes </w:t>
      </w:r>
      <w:r w:rsidR="00571785" w:rsidRPr="006620D4">
        <w:t xml:space="preserve">observed </w:t>
      </w:r>
      <w:r w:rsidR="004209ED" w:rsidRPr="006620D4">
        <w:t xml:space="preserve">in that </w:t>
      </w:r>
      <w:r w:rsidR="00740B38" w:rsidRPr="006620D4">
        <w:t xml:space="preserve">particular </w:t>
      </w:r>
      <w:r w:rsidR="00B47256" w:rsidRPr="006620D4">
        <w:t>workplace,</w:t>
      </w:r>
      <w:r w:rsidR="004209ED" w:rsidRPr="006620D4">
        <w:t xml:space="preserve"> could be counterfeit and potentially </w:t>
      </w:r>
      <w:r w:rsidR="00814928" w:rsidRPr="006620D4">
        <w:t>harmful</w:t>
      </w:r>
      <w:r w:rsidR="004209ED" w:rsidRPr="006620D4">
        <w:t xml:space="preserve"> (</w:t>
      </w:r>
      <w:r w:rsidR="00E34340" w:rsidRPr="006620D4">
        <w:t xml:space="preserve">Blackstone </w:t>
      </w:r>
      <w:r w:rsidR="00E34340" w:rsidRPr="006620D4">
        <w:rPr>
          <w:i/>
        </w:rPr>
        <w:t>et al.,</w:t>
      </w:r>
      <w:r w:rsidR="00E34340" w:rsidRPr="006620D4">
        <w:t xml:space="preserve"> 2014</w:t>
      </w:r>
      <w:r w:rsidR="00191569" w:rsidRPr="006620D4">
        <w:t>; MHRA, 2015</w:t>
      </w:r>
      <w:r w:rsidR="004209ED" w:rsidRPr="006620D4">
        <w:t>).</w:t>
      </w:r>
    </w:p>
    <w:p w14:paraId="6C37F57C" w14:textId="77777777" w:rsidR="004209ED" w:rsidRPr="006620D4" w:rsidRDefault="004209ED" w:rsidP="009573BF">
      <w:pPr>
        <w:jc w:val="both"/>
      </w:pPr>
    </w:p>
    <w:p w14:paraId="39D194AD" w14:textId="77777777" w:rsidR="004209ED" w:rsidRPr="006620D4" w:rsidRDefault="00B82E7D" w:rsidP="009573BF">
      <w:pPr>
        <w:jc w:val="both"/>
      </w:pPr>
      <w:r w:rsidRPr="006620D4">
        <w:t>The author</w:t>
      </w:r>
      <w:r w:rsidR="00B47256" w:rsidRPr="006620D4">
        <w:t xml:space="preserve"> recollects that</w:t>
      </w:r>
      <w:r w:rsidR="004209ED" w:rsidRPr="006620D4">
        <w:t xml:space="preserve"> the local A&amp;E units </w:t>
      </w:r>
      <w:r w:rsidR="004B27C1" w:rsidRPr="006620D4">
        <w:t xml:space="preserve">appeared to </w:t>
      </w:r>
      <w:r w:rsidR="004209ED" w:rsidRPr="006620D4">
        <w:t>b</w:t>
      </w:r>
      <w:r w:rsidR="004B27C1" w:rsidRPr="006620D4">
        <w:t>ear</w:t>
      </w:r>
      <w:r w:rsidR="004209ED" w:rsidRPr="006620D4">
        <w:t xml:space="preserve"> the brunt of the emp</w:t>
      </w:r>
      <w:r w:rsidR="004B27C1" w:rsidRPr="006620D4">
        <w:t xml:space="preserve">loyees not registered with a GP. The use of emergency rooms seemed to </w:t>
      </w:r>
      <w:r w:rsidR="00740B38" w:rsidRPr="006620D4">
        <w:t xml:space="preserve">result when </w:t>
      </w:r>
      <w:r w:rsidR="00622460" w:rsidRPr="006620D4">
        <w:t xml:space="preserve">ignored minor </w:t>
      </w:r>
      <w:r w:rsidR="004209ED" w:rsidRPr="006620D4">
        <w:t xml:space="preserve">conditions </w:t>
      </w:r>
      <w:r w:rsidR="004B27C1" w:rsidRPr="006620D4">
        <w:t xml:space="preserve">or pain </w:t>
      </w:r>
      <w:r w:rsidR="004209ED" w:rsidRPr="006620D4">
        <w:t xml:space="preserve">deteriorated to </w:t>
      </w:r>
      <w:r w:rsidR="004B27C1" w:rsidRPr="006620D4">
        <w:t xml:space="preserve">such </w:t>
      </w:r>
      <w:r w:rsidR="004209ED" w:rsidRPr="006620D4">
        <w:t>a</w:t>
      </w:r>
      <w:r w:rsidR="00B47256" w:rsidRPr="006620D4">
        <w:t>n</w:t>
      </w:r>
      <w:r w:rsidR="004209ED" w:rsidRPr="006620D4">
        <w:t xml:space="preserve"> </w:t>
      </w:r>
      <w:r w:rsidR="00622460" w:rsidRPr="006620D4">
        <w:t>extent</w:t>
      </w:r>
      <w:r w:rsidR="004209ED" w:rsidRPr="006620D4">
        <w:t xml:space="preserve"> </w:t>
      </w:r>
      <w:r w:rsidR="004B27C1" w:rsidRPr="006620D4">
        <w:t xml:space="preserve">that </w:t>
      </w:r>
      <w:r w:rsidR="004209ED" w:rsidRPr="006620D4">
        <w:t>the employee</w:t>
      </w:r>
      <w:r w:rsidR="00571785" w:rsidRPr="006620D4">
        <w:t xml:space="preserve"> could no longer cope. Employees often reported that </w:t>
      </w:r>
      <w:r w:rsidR="004B27C1" w:rsidRPr="006620D4">
        <w:t xml:space="preserve">they </w:t>
      </w:r>
      <w:r w:rsidR="001F017B" w:rsidRPr="006620D4">
        <w:t>would prefer to have minor</w:t>
      </w:r>
      <w:r w:rsidR="00571785" w:rsidRPr="006620D4">
        <w:t xml:space="preserve"> health problems </w:t>
      </w:r>
      <w:r w:rsidR="001F017B" w:rsidRPr="006620D4">
        <w:t>assessed and</w:t>
      </w:r>
      <w:r w:rsidR="00571785" w:rsidRPr="006620D4">
        <w:t xml:space="preserve"> addressed in the country of origin, where they understood how the local health system operated, how to access it and where they spoke the language fluently in order to </w:t>
      </w:r>
      <w:r w:rsidR="001F017B" w:rsidRPr="006620D4">
        <w:t xml:space="preserve">understand how to manage </w:t>
      </w:r>
      <w:r w:rsidR="00740B38" w:rsidRPr="006620D4">
        <w:t>any</w:t>
      </w:r>
      <w:r w:rsidR="001F017B" w:rsidRPr="006620D4">
        <w:t xml:space="preserve"> condition</w:t>
      </w:r>
      <w:r w:rsidR="00571785" w:rsidRPr="006620D4">
        <w:t xml:space="preserve">. </w:t>
      </w:r>
    </w:p>
    <w:p w14:paraId="384189CA" w14:textId="77777777" w:rsidR="00A77340" w:rsidRPr="006620D4" w:rsidRDefault="00A77340" w:rsidP="009573BF">
      <w:pPr>
        <w:jc w:val="both"/>
      </w:pPr>
    </w:p>
    <w:p w14:paraId="454FD529" w14:textId="46878286" w:rsidR="00007815" w:rsidRPr="006620D4" w:rsidRDefault="00A77340" w:rsidP="00007815">
      <w:pPr>
        <w:jc w:val="both"/>
      </w:pPr>
      <w:r w:rsidRPr="006620D4">
        <w:t xml:space="preserve">Thus far this article has perhaps painted a rather negative light on migrant employees </w:t>
      </w:r>
      <w:r w:rsidR="009F34D3" w:rsidRPr="006620D4">
        <w:t>in low skilled work</w:t>
      </w:r>
      <w:r w:rsidR="00385607" w:rsidRPr="006620D4">
        <w:t xml:space="preserve">, </w:t>
      </w:r>
      <w:r w:rsidRPr="006620D4">
        <w:t xml:space="preserve">yet they deserve greater understanding; for they provide deep insights into the </w:t>
      </w:r>
      <w:r w:rsidR="00B47256" w:rsidRPr="006620D4">
        <w:t xml:space="preserve">bigger </w:t>
      </w:r>
      <w:r w:rsidRPr="006620D4">
        <w:t>challenges that they have to overcome.</w:t>
      </w:r>
      <w:r w:rsidR="00587F2D" w:rsidRPr="006620D4">
        <w:t xml:space="preserve"> </w:t>
      </w:r>
      <w:r w:rsidR="00007815" w:rsidRPr="006620D4">
        <w:t>Underuse of employees</w:t>
      </w:r>
      <w:r w:rsidR="00B47256" w:rsidRPr="006620D4">
        <w:t>’</w:t>
      </w:r>
      <w:r w:rsidR="00007815" w:rsidRPr="006620D4">
        <w:t xml:space="preserve"> skills is recognised to be a contributory factor to stress</w:t>
      </w:r>
      <w:r w:rsidR="00622460" w:rsidRPr="006620D4">
        <w:t>;</w:t>
      </w:r>
      <w:r w:rsidR="00007815" w:rsidRPr="006620D4">
        <w:t xml:space="preserve"> this has been observed in migrants, particularly those who previously worked as skilled or professional employees </w:t>
      </w:r>
      <w:r w:rsidR="00467BC2" w:rsidRPr="006620D4">
        <w:t>prior to migration</w:t>
      </w:r>
      <w:r w:rsidR="00007815" w:rsidRPr="006620D4">
        <w:t xml:space="preserve"> (Reid, 2012). Furthermore, some appear to experience a loss of cultural and personal identity occasionally coupled with a loss of status</w:t>
      </w:r>
      <w:r w:rsidR="00BE5CC6" w:rsidRPr="006620D4">
        <w:t xml:space="preserve"> (for example </w:t>
      </w:r>
      <w:r w:rsidR="00CC2F0C">
        <w:t xml:space="preserve">previously </w:t>
      </w:r>
      <w:r w:rsidR="00BE5CC6" w:rsidRPr="006620D4">
        <w:t>train</w:t>
      </w:r>
      <w:r w:rsidR="00740B38" w:rsidRPr="006620D4">
        <w:t>ing and working</w:t>
      </w:r>
      <w:r w:rsidR="00BE5CC6" w:rsidRPr="006620D4">
        <w:t xml:space="preserve"> in a role such as nurse or teacher)</w:t>
      </w:r>
      <w:r w:rsidR="00467BC2" w:rsidRPr="006620D4">
        <w:t>,</w:t>
      </w:r>
      <w:r w:rsidR="00BE5CC6" w:rsidRPr="006620D4">
        <w:t xml:space="preserve"> result</w:t>
      </w:r>
      <w:r w:rsidR="00467BC2" w:rsidRPr="006620D4">
        <w:t>ing</w:t>
      </w:r>
      <w:r w:rsidR="00BE5CC6" w:rsidRPr="006620D4">
        <w:t xml:space="preserve"> in </w:t>
      </w:r>
      <w:r w:rsidR="00CC2F0C">
        <w:t xml:space="preserve">subsequent </w:t>
      </w:r>
      <w:r w:rsidR="00BE5CC6" w:rsidRPr="006620D4">
        <w:t>low self-worth</w:t>
      </w:r>
      <w:r w:rsidR="00740B38" w:rsidRPr="006620D4">
        <w:t xml:space="preserve"> or cultural bereavement</w:t>
      </w:r>
      <w:r w:rsidR="00007815" w:rsidRPr="006620D4">
        <w:t xml:space="preserve">. The loss of social and support networks </w:t>
      </w:r>
      <w:r w:rsidR="00B47256" w:rsidRPr="006620D4">
        <w:t>can be challenging or isolating,</w:t>
      </w:r>
      <w:r w:rsidR="00007815" w:rsidRPr="006620D4">
        <w:t xml:space="preserve"> particularly onerous when migrant employees become unwell or have young children </w:t>
      </w:r>
      <w:r w:rsidR="00BE5CC6" w:rsidRPr="006620D4">
        <w:t xml:space="preserve">or others </w:t>
      </w:r>
      <w:r w:rsidR="00007815" w:rsidRPr="006620D4">
        <w:t xml:space="preserve">to care for. Some employees may bear a double burden, in that they are required to do both paid work and also be the primary provider to the household chores and care giver </w:t>
      </w:r>
      <w:r w:rsidR="00740B38" w:rsidRPr="006620D4">
        <w:t>to</w:t>
      </w:r>
      <w:r w:rsidR="00007815" w:rsidRPr="006620D4">
        <w:t xml:space="preserve"> children</w:t>
      </w:r>
      <w:r w:rsidR="00622460" w:rsidRPr="006620D4">
        <w:t xml:space="preserve"> </w:t>
      </w:r>
      <w:r w:rsidR="00740B38" w:rsidRPr="006620D4">
        <w:t>and</w:t>
      </w:r>
      <w:r w:rsidR="00622460" w:rsidRPr="006620D4">
        <w:t xml:space="preserve"> family members</w:t>
      </w:r>
      <w:r w:rsidR="00007815" w:rsidRPr="006620D4">
        <w:t xml:space="preserve"> (</w:t>
      </w:r>
      <w:proofErr w:type="spellStart"/>
      <w:r w:rsidR="00007815" w:rsidRPr="006620D4">
        <w:t>Habib</w:t>
      </w:r>
      <w:proofErr w:type="spellEnd"/>
      <w:r w:rsidR="00007815" w:rsidRPr="006620D4">
        <w:t xml:space="preserve"> and </w:t>
      </w:r>
      <w:proofErr w:type="spellStart"/>
      <w:r w:rsidR="00007815" w:rsidRPr="006620D4">
        <w:t>Fathalla</w:t>
      </w:r>
      <w:proofErr w:type="spellEnd"/>
      <w:r w:rsidR="00007815" w:rsidRPr="006620D4">
        <w:t xml:space="preserve">, 2012). </w:t>
      </w:r>
      <w:r w:rsidR="00204C27" w:rsidRPr="006620D4">
        <w:t xml:space="preserve">Transition to life in the UK, can be challenging beyond cultural difference and language barriers. Some migrants report feeling isolation having left families behind to come to UK to work; they </w:t>
      </w:r>
      <w:r w:rsidR="00740B38" w:rsidRPr="006620D4">
        <w:t xml:space="preserve">may </w:t>
      </w:r>
      <w:r w:rsidR="00204C27" w:rsidRPr="006620D4">
        <w:t>develop negative coping strategies such as increased alcohol and tobacco use (</w:t>
      </w:r>
      <w:proofErr w:type="spellStart"/>
      <w:r w:rsidR="00204C27" w:rsidRPr="006620D4">
        <w:t>Carballo</w:t>
      </w:r>
      <w:proofErr w:type="spellEnd"/>
      <w:r w:rsidR="00204C27" w:rsidRPr="006620D4">
        <w:t xml:space="preserve"> et al. 2008).</w:t>
      </w:r>
    </w:p>
    <w:p w14:paraId="22B16A60" w14:textId="77777777" w:rsidR="00007815" w:rsidRPr="006620D4" w:rsidRDefault="00007815" w:rsidP="00007815">
      <w:pPr>
        <w:jc w:val="both"/>
      </w:pPr>
    </w:p>
    <w:p w14:paraId="0B4AAE9C" w14:textId="263C6F4E" w:rsidR="00007815" w:rsidRPr="006620D4" w:rsidRDefault="00B47256" w:rsidP="00540805">
      <w:pPr>
        <w:jc w:val="both"/>
      </w:pPr>
      <w:r w:rsidRPr="006620D4">
        <w:t>In the author’s experience low-</w:t>
      </w:r>
      <w:r w:rsidR="00007815" w:rsidRPr="006620D4">
        <w:t xml:space="preserve">paid work and zero hours contracts means that some staff may hold more than one job to be certain that they can afford to survive. This potentially results in employees working </w:t>
      </w:r>
      <w:r w:rsidR="00740B38" w:rsidRPr="006620D4">
        <w:t>one</w:t>
      </w:r>
      <w:r w:rsidR="00007815" w:rsidRPr="006620D4">
        <w:t xml:space="preserve"> </w:t>
      </w:r>
      <w:r w:rsidR="007F1163" w:rsidRPr="006620D4">
        <w:t>shift</w:t>
      </w:r>
      <w:r w:rsidRPr="006620D4">
        <w:t>,</w:t>
      </w:r>
      <w:r w:rsidR="007F1163" w:rsidRPr="006620D4">
        <w:t xml:space="preserve"> </w:t>
      </w:r>
      <w:r w:rsidRPr="006620D4">
        <w:t>before heading</w:t>
      </w:r>
      <w:r w:rsidR="007F1163" w:rsidRPr="006620D4">
        <w:t xml:space="preserve"> straight </w:t>
      </w:r>
      <w:r w:rsidR="00740B38" w:rsidRPr="006620D4">
        <w:t>to another</w:t>
      </w:r>
      <w:r w:rsidR="00007815" w:rsidRPr="006620D4">
        <w:t>. Many of these employees will have travelled</w:t>
      </w:r>
      <w:r w:rsidR="007F1163" w:rsidRPr="006620D4">
        <w:t xml:space="preserve"> a distance</w:t>
      </w:r>
      <w:r w:rsidR="00007815" w:rsidRPr="006620D4">
        <w:t xml:space="preserve"> to reach work. They travel because affordable housing isn’t always in the neighbourhood of their work</w:t>
      </w:r>
      <w:r w:rsidR="007F1163" w:rsidRPr="006620D4">
        <w:t>. They</w:t>
      </w:r>
      <w:r w:rsidR="00007815" w:rsidRPr="006620D4">
        <w:t xml:space="preserve"> sometimes skip meals because they want to make sure that their children eat</w:t>
      </w:r>
      <w:r w:rsidR="00622460" w:rsidRPr="006620D4">
        <w:t xml:space="preserve"> or bills can be paid</w:t>
      </w:r>
      <w:r w:rsidR="00007815" w:rsidRPr="006620D4">
        <w:t>.  Whilst a number of these factor</w:t>
      </w:r>
      <w:r w:rsidRPr="006620D4">
        <w:t>s apply to all employees in low-</w:t>
      </w:r>
      <w:r w:rsidR="00007815" w:rsidRPr="006620D4">
        <w:t xml:space="preserve">paid work, when coupled </w:t>
      </w:r>
      <w:r w:rsidR="007F1163" w:rsidRPr="006620D4">
        <w:t xml:space="preserve">with </w:t>
      </w:r>
      <w:r w:rsidR="00007815" w:rsidRPr="006620D4">
        <w:t>aggravating factors such as an inability to communicate, loss of social capital, loss of identity</w:t>
      </w:r>
      <w:r w:rsidR="00F63747">
        <w:t>, low self-</w:t>
      </w:r>
      <w:r w:rsidR="00BE5CC6" w:rsidRPr="006620D4">
        <w:t>worth</w:t>
      </w:r>
      <w:r w:rsidR="00007815" w:rsidRPr="006620D4">
        <w:t xml:space="preserve"> or complex migration histories</w:t>
      </w:r>
      <w:r w:rsidR="00BE5CC6" w:rsidRPr="006620D4">
        <w:t xml:space="preserve"> (e.g. escaping war or torture)</w:t>
      </w:r>
      <w:r w:rsidR="00007815" w:rsidRPr="006620D4">
        <w:t>, it is argued that these employees are rendered extremely vulnerable</w:t>
      </w:r>
      <w:r w:rsidR="00740B38" w:rsidRPr="006620D4">
        <w:t>.</w:t>
      </w:r>
      <w:r w:rsidR="00007815" w:rsidRPr="006620D4">
        <w:t xml:space="preserve"> </w:t>
      </w:r>
      <w:r w:rsidR="00622460" w:rsidRPr="006620D4">
        <w:t xml:space="preserve">Employees may also experience feelings of helplessness or guilt when </w:t>
      </w:r>
      <w:r w:rsidR="007F1163" w:rsidRPr="006620D4">
        <w:t xml:space="preserve">negative </w:t>
      </w:r>
      <w:r w:rsidR="00622460" w:rsidRPr="006620D4">
        <w:t xml:space="preserve">events </w:t>
      </w:r>
      <w:r w:rsidR="00740B38" w:rsidRPr="006620D4">
        <w:t xml:space="preserve">(e.g. war) </w:t>
      </w:r>
      <w:r w:rsidR="007F1163" w:rsidRPr="006620D4">
        <w:t>continue</w:t>
      </w:r>
      <w:r w:rsidR="00622460" w:rsidRPr="006620D4">
        <w:t xml:space="preserve">, </w:t>
      </w:r>
      <w:r w:rsidR="007F1163" w:rsidRPr="006620D4">
        <w:t>when they are bereaved</w:t>
      </w:r>
      <w:r w:rsidR="00F63747">
        <w:t>,</w:t>
      </w:r>
      <w:r w:rsidR="007F1163" w:rsidRPr="006620D4">
        <w:t xml:space="preserve"> or</w:t>
      </w:r>
      <w:r w:rsidR="00622460" w:rsidRPr="006620D4">
        <w:t xml:space="preserve"> a natural disaster </w:t>
      </w:r>
      <w:r w:rsidR="007F1163" w:rsidRPr="006620D4">
        <w:t>strikes</w:t>
      </w:r>
      <w:r w:rsidR="00740B38" w:rsidRPr="006620D4">
        <w:t xml:space="preserve"> in their home</w:t>
      </w:r>
      <w:r w:rsidR="00BE5CC6" w:rsidRPr="006620D4">
        <w:t xml:space="preserve"> </w:t>
      </w:r>
      <w:r w:rsidR="00740B38" w:rsidRPr="006620D4">
        <w:t xml:space="preserve">country </w:t>
      </w:r>
      <w:r w:rsidR="00BE5CC6" w:rsidRPr="006620D4">
        <w:t>(</w:t>
      </w:r>
      <w:proofErr w:type="spellStart"/>
      <w:r w:rsidR="00BE5CC6" w:rsidRPr="006620D4">
        <w:t>Raphaely</w:t>
      </w:r>
      <w:proofErr w:type="spellEnd"/>
      <w:r w:rsidR="00BE5CC6" w:rsidRPr="006620D4">
        <w:t xml:space="preserve"> and </w:t>
      </w:r>
      <w:proofErr w:type="spellStart"/>
      <w:r w:rsidR="00BE5CC6" w:rsidRPr="006620D4">
        <w:t>O’Moore</w:t>
      </w:r>
      <w:proofErr w:type="spellEnd"/>
      <w:r w:rsidR="00BE5CC6" w:rsidRPr="006620D4">
        <w:t>, 2010).</w:t>
      </w:r>
      <w:r w:rsidR="00540805" w:rsidRPr="006620D4">
        <w:t xml:space="preserve"> </w:t>
      </w:r>
    </w:p>
    <w:p w14:paraId="4B193FF5" w14:textId="77777777" w:rsidR="00007815" w:rsidRPr="006620D4" w:rsidRDefault="00007815" w:rsidP="00385607">
      <w:pPr>
        <w:jc w:val="both"/>
      </w:pPr>
    </w:p>
    <w:p w14:paraId="22B77711" w14:textId="5BEE8474" w:rsidR="005C6765" w:rsidRPr="006620D4" w:rsidRDefault="00204C27" w:rsidP="00204C27">
      <w:pPr>
        <w:jc w:val="both"/>
      </w:pPr>
      <w:r w:rsidRPr="006620D4">
        <w:t>Anecdotally</w:t>
      </w:r>
      <w:r w:rsidR="00B47256" w:rsidRPr="006620D4">
        <w:t>, low-</w:t>
      </w:r>
      <w:r w:rsidR="00BE5CC6" w:rsidRPr="006620D4">
        <w:t xml:space="preserve">paid employees </w:t>
      </w:r>
      <w:r w:rsidR="00CC2F0C">
        <w:t>may be living in areas where</w:t>
      </w:r>
      <w:r w:rsidR="00BE5CC6" w:rsidRPr="006620D4">
        <w:t xml:space="preserve"> </w:t>
      </w:r>
      <w:r w:rsidR="0038637E" w:rsidRPr="006620D4">
        <w:t xml:space="preserve">there </w:t>
      </w:r>
      <w:r w:rsidR="00CC2F0C">
        <w:t>is</w:t>
      </w:r>
      <w:bookmarkStart w:id="0" w:name="_GoBack"/>
      <w:bookmarkEnd w:id="0"/>
      <w:r w:rsidR="00B47256" w:rsidRPr="006620D4">
        <w:t xml:space="preserve"> increased</w:t>
      </w:r>
      <w:r w:rsidR="00BE5CC6" w:rsidRPr="006620D4">
        <w:t xml:space="preserve"> crim</w:t>
      </w:r>
      <w:r w:rsidR="00B47256" w:rsidRPr="006620D4">
        <w:t>e.</w:t>
      </w:r>
      <w:r w:rsidR="00BE5CC6" w:rsidRPr="006620D4">
        <w:t xml:space="preserve"> </w:t>
      </w:r>
      <w:r w:rsidR="00B47256" w:rsidRPr="006620D4">
        <w:t>A</w:t>
      </w:r>
      <w:r w:rsidR="00BE5CC6" w:rsidRPr="006620D4">
        <w:t xml:space="preserve">nxiety may rise through fear of crime. Whilst working with a large migrant workforce there were three occasions where employees were </w:t>
      </w:r>
      <w:r w:rsidR="00D2542F" w:rsidRPr="006620D4">
        <w:t>assaulted, sustained serious head injuries</w:t>
      </w:r>
      <w:r w:rsidR="00BE5CC6" w:rsidRPr="006620D4">
        <w:t xml:space="preserve"> and robbed in the town where </w:t>
      </w:r>
      <w:r w:rsidR="0038637E" w:rsidRPr="006620D4">
        <w:t>they</w:t>
      </w:r>
      <w:r w:rsidR="00BE5CC6" w:rsidRPr="006620D4">
        <w:t xml:space="preserve"> lived.</w:t>
      </w:r>
      <w:r w:rsidR="00C54522" w:rsidRPr="006620D4">
        <w:t xml:space="preserve"> Each sustained substantial injury, one was hospitalised and experienced complications</w:t>
      </w:r>
      <w:r w:rsidR="00740B38" w:rsidRPr="006620D4">
        <w:t>,</w:t>
      </w:r>
      <w:r w:rsidR="00C54522" w:rsidRPr="006620D4">
        <w:t xml:space="preserve"> associated with that type of injury.</w:t>
      </w:r>
      <w:r w:rsidR="00BE5CC6" w:rsidRPr="006620D4">
        <w:t xml:space="preserve"> </w:t>
      </w:r>
      <w:r w:rsidR="0038637E" w:rsidRPr="006620D4">
        <w:t xml:space="preserve">A wider group experienced fear and anxiety. </w:t>
      </w:r>
      <w:r w:rsidR="00BE5CC6" w:rsidRPr="006620D4">
        <w:t xml:space="preserve">Furthermore, throughout July and August 2016, the UK media have reported an increase in hate crimes and crimes against migrants since the referendum result to leave the EU. </w:t>
      </w:r>
      <w:r w:rsidR="00C54522" w:rsidRPr="006620D4">
        <w:t>Again this highlights additional vulnerabilities</w:t>
      </w:r>
      <w:r w:rsidR="0038637E" w:rsidRPr="006620D4">
        <w:t xml:space="preserve"> and stressors</w:t>
      </w:r>
      <w:r w:rsidR="00C54522" w:rsidRPr="006620D4">
        <w:t xml:space="preserve"> that affect the physical and mental wellbeing of migrant workers.</w:t>
      </w:r>
      <w:r w:rsidR="00540805" w:rsidRPr="006620D4">
        <w:t xml:space="preserve"> </w:t>
      </w:r>
    </w:p>
    <w:p w14:paraId="735F9194" w14:textId="77777777" w:rsidR="00540805" w:rsidRPr="006620D4" w:rsidRDefault="00540805" w:rsidP="00385607">
      <w:pPr>
        <w:jc w:val="both"/>
      </w:pPr>
    </w:p>
    <w:p w14:paraId="3460C2C4" w14:textId="77777777" w:rsidR="00540805" w:rsidRPr="006620D4" w:rsidRDefault="00540805" w:rsidP="00540805">
      <w:pPr>
        <w:jc w:val="both"/>
      </w:pPr>
      <w:r w:rsidRPr="006620D4">
        <w:t xml:space="preserve">The aspects described above begin to highlight the extended challenge for managing good health and wellbeing of employees. </w:t>
      </w:r>
      <w:r w:rsidR="005C6765" w:rsidRPr="006620D4">
        <w:t>Y</w:t>
      </w:r>
      <w:r w:rsidRPr="006620D4">
        <w:t xml:space="preserve">et the </w:t>
      </w:r>
      <w:r w:rsidR="00C54522" w:rsidRPr="006620D4">
        <w:t xml:space="preserve">consequence of </w:t>
      </w:r>
      <w:r w:rsidRPr="006620D4">
        <w:t xml:space="preserve">these </w:t>
      </w:r>
      <w:r w:rsidR="00C54522" w:rsidRPr="006620D4">
        <w:t xml:space="preserve">external factors and wider determinants </w:t>
      </w:r>
      <w:r w:rsidR="0038637E" w:rsidRPr="006620D4">
        <w:t>on</w:t>
      </w:r>
      <w:r w:rsidR="00C54522" w:rsidRPr="006620D4">
        <w:t xml:space="preserve"> </w:t>
      </w:r>
      <w:r w:rsidR="0038637E" w:rsidRPr="006620D4">
        <w:t xml:space="preserve">individual </w:t>
      </w:r>
      <w:r w:rsidR="00C54522" w:rsidRPr="006620D4">
        <w:t>health</w:t>
      </w:r>
      <w:r w:rsidRPr="006620D4">
        <w:t xml:space="preserve"> </w:t>
      </w:r>
      <w:r w:rsidR="005C6765" w:rsidRPr="006620D4">
        <w:t>is further compounded by</w:t>
      </w:r>
      <w:r w:rsidR="00C54522" w:rsidRPr="006620D4">
        <w:t xml:space="preserve"> the biggest </w:t>
      </w:r>
      <w:r w:rsidR="005C6765" w:rsidRPr="006620D4">
        <w:t xml:space="preserve">of the </w:t>
      </w:r>
      <w:r w:rsidR="00C54522" w:rsidRPr="006620D4">
        <w:t>public health challenges to be overcome in the UK</w:t>
      </w:r>
      <w:r w:rsidR="00B47256" w:rsidRPr="006620D4">
        <w:t>, that of non-</w:t>
      </w:r>
      <w:r w:rsidR="005C6765" w:rsidRPr="006620D4">
        <w:t>communicable diseases</w:t>
      </w:r>
      <w:r w:rsidR="00C54522" w:rsidRPr="006620D4">
        <w:t xml:space="preserve"> (</w:t>
      </w:r>
      <w:r w:rsidR="00601C3F" w:rsidRPr="006620D4">
        <w:t>Fenton</w:t>
      </w:r>
      <w:r w:rsidR="00C54522" w:rsidRPr="006620D4">
        <w:t>, 2016).</w:t>
      </w:r>
      <w:r w:rsidR="00601C3F" w:rsidRPr="006620D4">
        <w:t xml:space="preserve"> </w:t>
      </w:r>
      <w:r w:rsidRPr="006620D4">
        <w:t>In an environment where work is predominantly sedentary and cultural normative behaviours include smoking tobacco, drinking strong caffeinated drinks or energy drinks, as well a</w:t>
      </w:r>
      <w:r w:rsidR="00B47256" w:rsidRPr="006620D4">
        <w:t>s eating carbohydrate and sugar-</w:t>
      </w:r>
      <w:r w:rsidRPr="006620D4">
        <w:t xml:space="preserve">rich foods, </w:t>
      </w:r>
      <w:r w:rsidR="0038637E" w:rsidRPr="006620D4">
        <w:t xml:space="preserve">the provision of </w:t>
      </w:r>
      <w:r w:rsidR="005C6765" w:rsidRPr="006620D4">
        <w:t xml:space="preserve">opportunities to </w:t>
      </w:r>
      <w:r w:rsidR="0038637E" w:rsidRPr="006620D4">
        <w:t>encourage</w:t>
      </w:r>
      <w:r w:rsidR="005C6765" w:rsidRPr="006620D4">
        <w:t xml:space="preserve"> lifestyle adaptions and behaviour change, might seem overwhelming for the occupational health professional.</w:t>
      </w:r>
    </w:p>
    <w:p w14:paraId="7F1CB789" w14:textId="77777777" w:rsidR="00540805" w:rsidRPr="006620D4" w:rsidRDefault="00540805" w:rsidP="00540805"/>
    <w:p w14:paraId="0BB9F6E9" w14:textId="77777777" w:rsidR="00A323DF" w:rsidRPr="006620D4" w:rsidRDefault="00EE7E66" w:rsidP="00A323DF">
      <w:pPr>
        <w:jc w:val="both"/>
      </w:pPr>
      <w:r w:rsidRPr="006620D4">
        <w:t xml:space="preserve">In order to address the health of employees, </w:t>
      </w:r>
      <w:r w:rsidR="00355140" w:rsidRPr="006620D4">
        <w:t>in the broadest context</w:t>
      </w:r>
      <w:r w:rsidR="00A323DF" w:rsidRPr="006620D4">
        <w:t xml:space="preserve">, it is recommended that a psychosocial approach be adopted. </w:t>
      </w:r>
      <w:r w:rsidR="00355140" w:rsidRPr="006620D4">
        <w:t xml:space="preserve">This means taking a </w:t>
      </w:r>
      <w:r w:rsidR="00A323DF" w:rsidRPr="006620D4">
        <w:t xml:space="preserve">social history from </w:t>
      </w:r>
      <w:r w:rsidR="00355140" w:rsidRPr="006620D4">
        <w:t>the employee</w:t>
      </w:r>
      <w:r w:rsidR="00A323DF" w:rsidRPr="006620D4">
        <w:t xml:space="preserve">, </w:t>
      </w:r>
      <w:r w:rsidR="00355140" w:rsidRPr="006620D4">
        <w:t>thinking about how their thinking and behaviours might be influenced by social aspects and vice versa. T</w:t>
      </w:r>
      <w:r w:rsidR="00A323DF" w:rsidRPr="006620D4">
        <w:t>ake time to build a rapport, use empathy</w:t>
      </w:r>
      <w:r w:rsidR="00B47256" w:rsidRPr="006620D4">
        <w:t>,</w:t>
      </w:r>
      <w:r w:rsidR="00A323DF" w:rsidRPr="006620D4">
        <w:t xml:space="preserve"> </w:t>
      </w:r>
      <w:r w:rsidR="00425869" w:rsidRPr="006620D4">
        <w:t xml:space="preserve">and </w:t>
      </w:r>
      <w:r w:rsidR="00A323DF" w:rsidRPr="006620D4">
        <w:t>develop understanding and insights into the challenges of their lives. This understanding can help the pr</w:t>
      </w:r>
      <w:r w:rsidR="00443E33" w:rsidRPr="006620D4">
        <w:t>actitioner</w:t>
      </w:r>
      <w:r w:rsidR="00A323DF" w:rsidRPr="006620D4">
        <w:t xml:space="preserve"> build a picture</w:t>
      </w:r>
      <w:r w:rsidR="00355140" w:rsidRPr="006620D4">
        <w:t>,</w:t>
      </w:r>
      <w:r w:rsidR="00A323DF" w:rsidRPr="006620D4">
        <w:t xml:space="preserve"> which may be invaluable when doing health assessment but also develop</w:t>
      </w:r>
      <w:r w:rsidR="00B47256" w:rsidRPr="006620D4">
        <w:t>s</w:t>
      </w:r>
      <w:r w:rsidR="00A323DF" w:rsidRPr="006620D4">
        <w:t xml:space="preserve"> a </w:t>
      </w:r>
      <w:r w:rsidR="00355140" w:rsidRPr="006620D4">
        <w:t xml:space="preserve">professional </w:t>
      </w:r>
      <w:r w:rsidR="00A323DF" w:rsidRPr="006620D4">
        <w:t xml:space="preserve">relationship of trust. In the author’s experience this </w:t>
      </w:r>
      <w:r w:rsidR="00355140" w:rsidRPr="006620D4">
        <w:t xml:space="preserve">approach </w:t>
      </w:r>
      <w:r w:rsidR="00425869" w:rsidRPr="006620D4">
        <w:t xml:space="preserve">also </w:t>
      </w:r>
      <w:r w:rsidR="00A323DF" w:rsidRPr="006620D4">
        <w:t>aided the cessation of human trafficking</w:t>
      </w:r>
      <w:r w:rsidR="00355140" w:rsidRPr="006620D4">
        <w:t xml:space="preserve"> and slavery</w:t>
      </w:r>
      <w:r w:rsidR="00A323DF" w:rsidRPr="006620D4">
        <w:t xml:space="preserve"> in one organisation.</w:t>
      </w:r>
    </w:p>
    <w:p w14:paraId="78421119" w14:textId="77777777" w:rsidR="009573BF" w:rsidRPr="006620D4" w:rsidRDefault="009573BF" w:rsidP="009573BF">
      <w:pPr>
        <w:jc w:val="both"/>
      </w:pPr>
    </w:p>
    <w:p w14:paraId="1996DEBA" w14:textId="77777777" w:rsidR="006E456B" w:rsidRPr="006620D4" w:rsidRDefault="00F824F9" w:rsidP="0083604D">
      <w:r w:rsidRPr="006620D4">
        <w:t>Additional strategies for the OH advisor working with migr</w:t>
      </w:r>
      <w:r w:rsidR="00D244B7" w:rsidRPr="006620D4">
        <w:t>ant</w:t>
      </w:r>
      <w:r w:rsidR="00B47256" w:rsidRPr="006620D4">
        <w:t>s in low-</w:t>
      </w:r>
      <w:r w:rsidR="00D244B7" w:rsidRPr="006620D4">
        <w:t>skilled work include the following;</w:t>
      </w:r>
    </w:p>
    <w:p w14:paraId="4BEB35C0" w14:textId="77777777" w:rsidR="00D244B7" w:rsidRPr="006620D4" w:rsidRDefault="00D244B7" w:rsidP="0083604D">
      <w:pPr>
        <w:rPr>
          <w:b/>
        </w:rPr>
      </w:pPr>
      <w:r w:rsidRPr="006620D4">
        <w:rPr>
          <w:b/>
        </w:rPr>
        <w:t>Communication</w:t>
      </w:r>
    </w:p>
    <w:p w14:paraId="1979D8B9" w14:textId="77777777" w:rsidR="00F824F9" w:rsidRPr="006620D4" w:rsidRDefault="008405C9" w:rsidP="00D3697F">
      <w:pPr>
        <w:pStyle w:val="ListParagraph"/>
        <w:numPr>
          <w:ilvl w:val="0"/>
          <w:numId w:val="3"/>
        </w:numPr>
      </w:pPr>
      <w:r w:rsidRPr="006620D4">
        <w:t>Be patient when communicating</w:t>
      </w:r>
      <w:r w:rsidR="00F824F9" w:rsidRPr="006620D4">
        <w:t xml:space="preserve">. Learn a few key words in the employee’s language such as hello, goodbye and thank you. </w:t>
      </w:r>
    </w:p>
    <w:p w14:paraId="727C001B" w14:textId="77777777" w:rsidR="00F824F9" w:rsidRPr="006620D4" w:rsidRDefault="00F824F9" w:rsidP="00D3697F">
      <w:pPr>
        <w:pStyle w:val="ListParagraph"/>
        <w:numPr>
          <w:ilvl w:val="0"/>
          <w:numId w:val="3"/>
        </w:numPr>
      </w:pPr>
      <w:r w:rsidRPr="006620D4">
        <w:t>Find out whether there are translation services available, to enable you to conduct the interview. Be aware that sometimes employees bring their children to communicate on their behalf; remember that many work sites aren’t safe places for children to be.</w:t>
      </w:r>
      <w:r w:rsidR="00D244B7" w:rsidRPr="006620D4">
        <w:t xml:space="preserve"> Children might also inhibit </w:t>
      </w:r>
      <w:r w:rsidR="00B47256" w:rsidRPr="006620D4">
        <w:t xml:space="preserve">or </w:t>
      </w:r>
      <w:r w:rsidR="00425869" w:rsidRPr="006620D4">
        <w:t>misinterpret</w:t>
      </w:r>
      <w:r w:rsidR="00B47256" w:rsidRPr="006620D4">
        <w:t xml:space="preserve"> </w:t>
      </w:r>
      <w:r w:rsidR="00D244B7" w:rsidRPr="006620D4">
        <w:t>what information the employee gives you.</w:t>
      </w:r>
    </w:p>
    <w:p w14:paraId="1A1CEFEA" w14:textId="77777777" w:rsidR="00D244B7" w:rsidRPr="006620D4" w:rsidRDefault="00D244B7" w:rsidP="00D244B7">
      <w:pPr>
        <w:pStyle w:val="ListParagraph"/>
        <w:numPr>
          <w:ilvl w:val="0"/>
          <w:numId w:val="3"/>
        </w:numPr>
      </w:pPr>
      <w:r w:rsidRPr="006620D4">
        <w:t xml:space="preserve">Ensure that if an employee brings a colleague from the workplace to translate on their behalf, that they are willing to openly discuss their health in front of them. </w:t>
      </w:r>
    </w:p>
    <w:p w14:paraId="632CB142" w14:textId="77777777" w:rsidR="00F824F9" w:rsidRPr="006620D4" w:rsidRDefault="00F824F9" w:rsidP="00F824F9">
      <w:pPr>
        <w:pStyle w:val="ListParagraph"/>
        <w:numPr>
          <w:ilvl w:val="0"/>
          <w:numId w:val="3"/>
        </w:numPr>
      </w:pPr>
      <w:r w:rsidRPr="006620D4">
        <w:t xml:space="preserve">Use leadership to make a </w:t>
      </w:r>
      <w:r w:rsidR="00D244B7" w:rsidRPr="006620D4">
        <w:t xml:space="preserve">business </w:t>
      </w:r>
      <w:r w:rsidRPr="006620D4">
        <w:t>case for English for speakers of other languages (ESOL) courses</w:t>
      </w:r>
      <w:r w:rsidR="00D244B7" w:rsidRPr="006620D4">
        <w:t>; it assists safety briefings, retention and productivity (HSE, 2016)</w:t>
      </w:r>
    </w:p>
    <w:p w14:paraId="4499153B" w14:textId="77777777" w:rsidR="00F824F9" w:rsidRPr="006620D4" w:rsidRDefault="00F824F9" w:rsidP="00D3697F">
      <w:pPr>
        <w:pStyle w:val="ListParagraph"/>
        <w:numPr>
          <w:ilvl w:val="0"/>
          <w:numId w:val="3"/>
        </w:numPr>
      </w:pPr>
      <w:r w:rsidRPr="006620D4">
        <w:t>Try to avoid using Google Translate as this can lengthen consultations and leave both parties very confused</w:t>
      </w:r>
      <w:r w:rsidR="00443E33" w:rsidRPr="006620D4">
        <w:t>.</w:t>
      </w:r>
    </w:p>
    <w:p w14:paraId="3FD0539F" w14:textId="77777777" w:rsidR="00F824F9" w:rsidRPr="006620D4" w:rsidRDefault="00F824F9" w:rsidP="00D3697F">
      <w:pPr>
        <w:pStyle w:val="ListParagraph"/>
        <w:numPr>
          <w:ilvl w:val="0"/>
          <w:numId w:val="3"/>
        </w:numPr>
      </w:pPr>
      <w:r w:rsidRPr="006620D4">
        <w:t xml:space="preserve">Arrange to have key documents translated into the </w:t>
      </w:r>
      <w:r w:rsidR="00443E33" w:rsidRPr="006620D4">
        <w:t xml:space="preserve">key </w:t>
      </w:r>
      <w:r w:rsidR="00D244B7" w:rsidRPr="006620D4">
        <w:t xml:space="preserve">languages </w:t>
      </w:r>
    </w:p>
    <w:p w14:paraId="3624D6C6" w14:textId="77777777" w:rsidR="00D244B7" w:rsidRPr="006620D4" w:rsidRDefault="00D244B7" w:rsidP="00D3697F">
      <w:pPr>
        <w:pStyle w:val="ListParagraph"/>
        <w:numPr>
          <w:ilvl w:val="0"/>
          <w:numId w:val="3"/>
        </w:numPr>
      </w:pPr>
      <w:r w:rsidRPr="006620D4">
        <w:t xml:space="preserve">Be confident to refuse to undertake the assessment until suitable arrangements have been put in place to ensure that you and the employee understand each other. </w:t>
      </w:r>
    </w:p>
    <w:p w14:paraId="3E5045DE" w14:textId="77777777" w:rsidR="00D244B7" w:rsidRPr="006620D4" w:rsidRDefault="00F627B1" w:rsidP="00D244B7">
      <w:pPr>
        <w:rPr>
          <w:b/>
        </w:rPr>
      </w:pPr>
      <w:r w:rsidRPr="006620D4">
        <w:rPr>
          <w:b/>
        </w:rPr>
        <w:t>Assessment and referral</w:t>
      </w:r>
    </w:p>
    <w:p w14:paraId="28952A9E" w14:textId="77777777" w:rsidR="00BA51F4" w:rsidRPr="006620D4" w:rsidRDefault="00BA51F4" w:rsidP="00BA51F4">
      <w:pPr>
        <w:pStyle w:val="ListParagraph"/>
        <w:numPr>
          <w:ilvl w:val="0"/>
          <w:numId w:val="3"/>
        </w:numPr>
      </w:pPr>
      <w:r w:rsidRPr="006620D4">
        <w:t>Equip yourself with a range of skills – advocacy, objectivity, empowering language, awareness, empathy and sensitivity</w:t>
      </w:r>
      <w:r w:rsidR="00443E33" w:rsidRPr="006620D4">
        <w:t>.</w:t>
      </w:r>
    </w:p>
    <w:p w14:paraId="7D90C87C" w14:textId="77777777" w:rsidR="00D3697F" w:rsidRPr="006620D4" w:rsidRDefault="00D3697F" w:rsidP="00D3697F">
      <w:pPr>
        <w:pStyle w:val="ListParagraph"/>
        <w:numPr>
          <w:ilvl w:val="0"/>
          <w:numId w:val="3"/>
        </w:numPr>
      </w:pPr>
      <w:r w:rsidRPr="006620D4">
        <w:t xml:space="preserve">Acknowledge </w:t>
      </w:r>
      <w:r w:rsidR="00F627B1" w:rsidRPr="006620D4">
        <w:t>employees</w:t>
      </w:r>
      <w:r w:rsidR="00BA51F4" w:rsidRPr="006620D4">
        <w:t>’</w:t>
      </w:r>
      <w:r w:rsidRPr="006620D4">
        <w:t xml:space="preserve"> survival skills and resilience</w:t>
      </w:r>
      <w:r w:rsidR="00BA51F4" w:rsidRPr="006620D4">
        <w:t>;</w:t>
      </w:r>
      <w:r w:rsidRPr="006620D4">
        <w:t xml:space="preserve"> focus on the positives rather than negatives. Acknowledge </w:t>
      </w:r>
      <w:r w:rsidR="00BA51F4" w:rsidRPr="006620D4">
        <w:t xml:space="preserve">their </w:t>
      </w:r>
      <w:r w:rsidRPr="006620D4">
        <w:t>cultural bereavement</w:t>
      </w:r>
      <w:r w:rsidR="00443E33" w:rsidRPr="006620D4">
        <w:t>.</w:t>
      </w:r>
    </w:p>
    <w:p w14:paraId="36683C20" w14:textId="6F37EA98" w:rsidR="00BA51F4" w:rsidRPr="006620D4" w:rsidRDefault="00BA51F4" w:rsidP="00BA51F4">
      <w:pPr>
        <w:pStyle w:val="ListParagraph"/>
        <w:numPr>
          <w:ilvl w:val="0"/>
          <w:numId w:val="3"/>
        </w:numPr>
      </w:pPr>
      <w:r w:rsidRPr="006620D4">
        <w:t xml:space="preserve">Be aware of exposures from poor social environment e.g. </w:t>
      </w:r>
      <w:proofErr w:type="spellStart"/>
      <w:r w:rsidRPr="006620D4">
        <w:t>aspergillus</w:t>
      </w:r>
      <w:proofErr w:type="spellEnd"/>
      <w:r w:rsidRPr="006620D4">
        <w:t xml:space="preserve"> </w:t>
      </w:r>
      <w:r w:rsidR="00FA5C69" w:rsidRPr="006620D4">
        <w:t>fungus</w:t>
      </w:r>
      <w:r w:rsidRPr="006620D4">
        <w:t xml:space="preserve"> in ho</w:t>
      </w:r>
      <w:r w:rsidR="00443E33" w:rsidRPr="006620D4">
        <w:t>using</w:t>
      </w:r>
      <w:r w:rsidR="00425869" w:rsidRPr="006620D4">
        <w:t>,</w:t>
      </w:r>
      <w:r w:rsidR="00443E33" w:rsidRPr="006620D4">
        <w:t xml:space="preserve"> or living</w:t>
      </w:r>
      <w:r w:rsidR="00352DDD">
        <w:t xml:space="preserve"> in</w:t>
      </w:r>
      <w:r w:rsidR="00443E33" w:rsidRPr="006620D4">
        <w:t xml:space="preserve"> </w:t>
      </w:r>
      <w:r w:rsidRPr="006620D4">
        <w:t>housing of multiple occupation</w:t>
      </w:r>
      <w:r w:rsidR="00F63747">
        <w:t>.</w:t>
      </w:r>
      <w:r w:rsidRPr="006620D4">
        <w:t xml:space="preserve"> </w:t>
      </w:r>
    </w:p>
    <w:p w14:paraId="57D773DC" w14:textId="77777777" w:rsidR="00BA51F4" w:rsidRPr="006620D4" w:rsidRDefault="00BA51F4" w:rsidP="00BA51F4">
      <w:pPr>
        <w:pStyle w:val="ListParagraph"/>
        <w:numPr>
          <w:ilvl w:val="0"/>
          <w:numId w:val="3"/>
        </w:numPr>
      </w:pPr>
      <w:r w:rsidRPr="006620D4">
        <w:t xml:space="preserve">Be aware of </w:t>
      </w:r>
      <w:r w:rsidR="00390B59" w:rsidRPr="006620D4">
        <w:t xml:space="preserve">environmental and </w:t>
      </w:r>
      <w:r w:rsidRPr="006620D4">
        <w:t>occupational ex</w:t>
      </w:r>
      <w:r w:rsidR="00443E33" w:rsidRPr="006620D4">
        <w:t>posures from life before the UK.</w:t>
      </w:r>
    </w:p>
    <w:p w14:paraId="7F84AFC3" w14:textId="77777777" w:rsidR="00F627B1" w:rsidRPr="006620D4" w:rsidRDefault="00F627B1" w:rsidP="00F627B1">
      <w:pPr>
        <w:pStyle w:val="ListParagraph"/>
        <w:numPr>
          <w:ilvl w:val="0"/>
          <w:numId w:val="3"/>
        </w:numPr>
      </w:pPr>
      <w:r w:rsidRPr="006620D4">
        <w:t xml:space="preserve">Develop deeper understanding of particular </w:t>
      </w:r>
      <w:r w:rsidR="00BA51F4" w:rsidRPr="006620D4">
        <w:t xml:space="preserve">health </w:t>
      </w:r>
      <w:r w:rsidRPr="006620D4">
        <w:t xml:space="preserve">issues affecting specific groups e.g. </w:t>
      </w:r>
      <w:r w:rsidR="00B47256" w:rsidRPr="006620D4">
        <w:t xml:space="preserve">some </w:t>
      </w:r>
      <w:r w:rsidRPr="006620D4">
        <w:t>eastern Europeans have increased th</w:t>
      </w:r>
      <w:r w:rsidR="00BA51F4" w:rsidRPr="006620D4">
        <w:t xml:space="preserve">yroid cancers due to </w:t>
      </w:r>
      <w:r w:rsidR="00425869" w:rsidRPr="006620D4">
        <w:t xml:space="preserve">the </w:t>
      </w:r>
      <w:r w:rsidR="00BA51F4" w:rsidRPr="006620D4">
        <w:t>Chernobyl</w:t>
      </w:r>
      <w:r w:rsidR="00425869" w:rsidRPr="006620D4">
        <w:t xml:space="preserve"> incident</w:t>
      </w:r>
      <w:r w:rsidR="00443E33" w:rsidRPr="006620D4">
        <w:t>,</w:t>
      </w:r>
      <w:r w:rsidR="00BA51F4" w:rsidRPr="006620D4">
        <w:t xml:space="preserve"> </w:t>
      </w:r>
      <w:proofErr w:type="spellStart"/>
      <w:r w:rsidRPr="006620D4">
        <w:t>helminth</w:t>
      </w:r>
      <w:proofErr w:type="spellEnd"/>
      <w:r w:rsidRPr="006620D4">
        <w:t xml:space="preserve"> infections</w:t>
      </w:r>
      <w:r w:rsidR="00BA51F4" w:rsidRPr="006620D4">
        <w:t xml:space="preserve"> such as </w:t>
      </w:r>
      <w:proofErr w:type="spellStart"/>
      <w:r w:rsidR="00BA51F4" w:rsidRPr="006620D4">
        <w:t>hydatid</w:t>
      </w:r>
      <w:proofErr w:type="spellEnd"/>
      <w:r w:rsidR="00BA51F4" w:rsidRPr="006620D4">
        <w:t xml:space="preserve"> disease are noted</w:t>
      </w:r>
      <w:r w:rsidRPr="006620D4">
        <w:t xml:space="preserve"> in </w:t>
      </w:r>
      <w:r w:rsidR="00443E33" w:rsidRPr="006620D4">
        <w:t xml:space="preserve">the </w:t>
      </w:r>
      <w:r w:rsidR="00B47256" w:rsidRPr="006620D4">
        <w:t>Middle E</w:t>
      </w:r>
      <w:r w:rsidRPr="006620D4">
        <w:t>ast</w:t>
      </w:r>
      <w:r w:rsidR="00BA51F4" w:rsidRPr="006620D4">
        <w:t xml:space="preserve">. </w:t>
      </w:r>
      <w:r w:rsidRPr="006620D4">
        <w:t xml:space="preserve"> </w:t>
      </w:r>
    </w:p>
    <w:p w14:paraId="2057BAD0" w14:textId="77777777" w:rsidR="00390B59" w:rsidRPr="006620D4" w:rsidRDefault="00390B59" w:rsidP="00F627B1">
      <w:pPr>
        <w:pStyle w:val="ListParagraph"/>
        <w:numPr>
          <w:ilvl w:val="0"/>
          <w:numId w:val="3"/>
        </w:numPr>
      </w:pPr>
      <w:r w:rsidRPr="006620D4">
        <w:t xml:space="preserve">Be aware that </w:t>
      </w:r>
      <w:proofErr w:type="gramStart"/>
      <w:r w:rsidRPr="006620D4">
        <w:t>medication taken by the employee may not have been issued by a doctor or pharmacist</w:t>
      </w:r>
      <w:proofErr w:type="gramEnd"/>
      <w:r w:rsidR="00443E33" w:rsidRPr="006620D4">
        <w:t>.</w:t>
      </w:r>
    </w:p>
    <w:p w14:paraId="60A6717C" w14:textId="77777777" w:rsidR="00BA51F4" w:rsidRPr="006620D4" w:rsidRDefault="00443E33" w:rsidP="00F627B1">
      <w:pPr>
        <w:pStyle w:val="ListParagraph"/>
        <w:numPr>
          <w:ilvl w:val="0"/>
          <w:numId w:val="3"/>
        </w:numPr>
      </w:pPr>
      <w:r w:rsidRPr="006620D4">
        <w:t>Be</w:t>
      </w:r>
      <w:r w:rsidR="00BA51F4" w:rsidRPr="006620D4">
        <w:t xml:space="preserve"> awar</w:t>
      </w:r>
      <w:r w:rsidR="00B47256" w:rsidRPr="006620D4">
        <w:t>e</w:t>
      </w:r>
      <w:r w:rsidR="00BA51F4" w:rsidRPr="006620D4">
        <w:t xml:space="preserve"> of the influence that culture, faith and religion may have on health beliefs</w:t>
      </w:r>
      <w:r w:rsidR="001A74B0">
        <w:t xml:space="preserve">; </w:t>
      </w:r>
      <w:r w:rsidR="001A74B0" w:rsidRPr="00F63747">
        <w:t>be sensitive to this</w:t>
      </w:r>
      <w:r w:rsidR="003D08DE" w:rsidRPr="00F63747">
        <w:t>.</w:t>
      </w:r>
    </w:p>
    <w:p w14:paraId="6C5C9D87" w14:textId="77777777" w:rsidR="00D3697F" w:rsidRPr="006620D4" w:rsidRDefault="00443E33" w:rsidP="00D3697F">
      <w:pPr>
        <w:pStyle w:val="ListParagraph"/>
        <w:numPr>
          <w:ilvl w:val="0"/>
          <w:numId w:val="3"/>
        </w:numPr>
      </w:pPr>
      <w:r w:rsidRPr="006620D4">
        <w:t>Signpost</w:t>
      </w:r>
      <w:r w:rsidR="00D3697F" w:rsidRPr="006620D4">
        <w:t xml:space="preserve"> services e.g. cultural cafes and support networks</w:t>
      </w:r>
    </w:p>
    <w:p w14:paraId="38142B12" w14:textId="77777777" w:rsidR="00D3697F" w:rsidRPr="006620D4" w:rsidRDefault="00D3697F" w:rsidP="00D3697F">
      <w:pPr>
        <w:pStyle w:val="ListParagraph"/>
        <w:numPr>
          <w:ilvl w:val="0"/>
          <w:numId w:val="3"/>
        </w:numPr>
      </w:pPr>
      <w:r w:rsidRPr="006620D4">
        <w:t>Assist access to healthcare services</w:t>
      </w:r>
      <w:r w:rsidR="00F627B1" w:rsidRPr="006620D4">
        <w:t>; if necessary work with local GP’s and CCG’s to ensure that suitable services exist for your staff.</w:t>
      </w:r>
    </w:p>
    <w:p w14:paraId="78C52215" w14:textId="77777777" w:rsidR="00BA51F4" w:rsidRPr="006620D4" w:rsidRDefault="00BA51F4" w:rsidP="00BA51F4">
      <w:pPr>
        <w:pStyle w:val="ListParagraph"/>
        <w:numPr>
          <w:ilvl w:val="0"/>
          <w:numId w:val="3"/>
        </w:numPr>
      </w:pPr>
      <w:r w:rsidRPr="006620D4">
        <w:t>Don’t expect migrant employees to have health literacy of things we take for granted e.g. smoking is harmful to health</w:t>
      </w:r>
    </w:p>
    <w:p w14:paraId="3DB989F2" w14:textId="77777777" w:rsidR="00F627B1" w:rsidRPr="006620D4" w:rsidRDefault="00BA51F4" w:rsidP="00BA51F4">
      <w:pPr>
        <w:rPr>
          <w:b/>
        </w:rPr>
      </w:pPr>
      <w:r w:rsidRPr="006620D4">
        <w:rPr>
          <w:b/>
        </w:rPr>
        <w:t>Working with employers</w:t>
      </w:r>
    </w:p>
    <w:p w14:paraId="11EDEEBF" w14:textId="77777777" w:rsidR="00D3697F" w:rsidRPr="006620D4" w:rsidRDefault="00D3697F" w:rsidP="00D3697F">
      <w:pPr>
        <w:pStyle w:val="ListParagraph"/>
        <w:numPr>
          <w:ilvl w:val="0"/>
          <w:numId w:val="3"/>
        </w:numPr>
      </w:pPr>
      <w:r w:rsidRPr="006620D4">
        <w:t>Influenc</w:t>
      </w:r>
      <w:r w:rsidR="00BA51F4" w:rsidRPr="006620D4">
        <w:t>e</w:t>
      </w:r>
      <w:r w:rsidRPr="006620D4">
        <w:t xml:space="preserve"> management to invest in translators,</w:t>
      </w:r>
      <w:r w:rsidR="00BA51F4" w:rsidRPr="006620D4">
        <w:t xml:space="preserve"> ensure that</w:t>
      </w:r>
      <w:r w:rsidRPr="006620D4">
        <w:t xml:space="preserve"> </w:t>
      </w:r>
      <w:r w:rsidR="00BA51F4" w:rsidRPr="006620D4">
        <w:t xml:space="preserve">key </w:t>
      </w:r>
      <w:r w:rsidR="00C736E0" w:rsidRPr="006620D4">
        <w:t>services such as EAPs</w:t>
      </w:r>
      <w:r w:rsidRPr="006620D4">
        <w:t xml:space="preserve"> </w:t>
      </w:r>
      <w:r w:rsidR="00BA51F4" w:rsidRPr="006620D4">
        <w:t>are</w:t>
      </w:r>
      <w:r w:rsidRPr="006620D4">
        <w:t xml:space="preserve"> accessible and promoted in the key languages used on sit</w:t>
      </w:r>
      <w:r w:rsidR="00BA51F4" w:rsidRPr="006620D4">
        <w:t>e.</w:t>
      </w:r>
    </w:p>
    <w:p w14:paraId="6FECC317" w14:textId="77777777" w:rsidR="00D3697F" w:rsidRPr="006620D4" w:rsidRDefault="00D3697F" w:rsidP="00D3697F">
      <w:pPr>
        <w:pStyle w:val="ListParagraph"/>
        <w:numPr>
          <w:ilvl w:val="0"/>
          <w:numId w:val="2"/>
        </w:numPr>
      </w:pPr>
      <w:r w:rsidRPr="006620D4">
        <w:t>Provi</w:t>
      </w:r>
      <w:r w:rsidR="00BA51F4" w:rsidRPr="006620D4">
        <w:t>de</w:t>
      </w:r>
      <w:r w:rsidRPr="006620D4">
        <w:t xml:space="preserve"> culturally appropri</w:t>
      </w:r>
      <w:r w:rsidR="00BA51F4" w:rsidRPr="006620D4">
        <w:t>ate meals – do promote healthy eating and r</w:t>
      </w:r>
      <w:r w:rsidRPr="006620D4">
        <w:t>ecogni</w:t>
      </w:r>
      <w:r w:rsidR="00BA51F4" w:rsidRPr="006620D4">
        <w:t>se</w:t>
      </w:r>
      <w:r w:rsidRPr="006620D4">
        <w:t xml:space="preserve"> when employees may fast for religious beliefs </w:t>
      </w:r>
    </w:p>
    <w:p w14:paraId="690541EA" w14:textId="77777777" w:rsidR="00D3697F" w:rsidRPr="006620D4" w:rsidRDefault="00D3697F" w:rsidP="00D3697F">
      <w:pPr>
        <w:pStyle w:val="ListParagraph"/>
        <w:numPr>
          <w:ilvl w:val="0"/>
          <w:numId w:val="3"/>
        </w:numPr>
      </w:pPr>
      <w:r w:rsidRPr="006620D4">
        <w:t>Don’t assume that all employees from the same country are a community or willing to assist</w:t>
      </w:r>
    </w:p>
    <w:p w14:paraId="09BE91E4" w14:textId="77777777" w:rsidR="00CD101E" w:rsidRPr="006620D4" w:rsidRDefault="00BA51F4" w:rsidP="00D3697F">
      <w:pPr>
        <w:pStyle w:val="ListParagraph"/>
        <w:numPr>
          <w:ilvl w:val="0"/>
          <w:numId w:val="3"/>
        </w:numPr>
      </w:pPr>
      <w:r w:rsidRPr="006620D4">
        <w:t>Highlight</w:t>
      </w:r>
      <w:r w:rsidR="00CD101E" w:rsidRPr="006620D4">
        <w:t xml:space="preserve"> behaviours that implicitly </w:t>
      </w:r>
      <w:r w:rsidRPr="006620D4">
        <w:t xml:space="preserve">create difference or </w:t>
      </w:r>
      <w:r w:rsidR="00CD101E" w:rsidRPr="006620D4">
        <w:t xml:space="preserve">discriminate e.g. </w:t>
      </w:r>
      <w:r w:rsidR="00425869" w:rsidRPr="006620D4">
        <w:t xml:space="preserve">written </w:t>
      </w:r>
      <w:r w:rsidRPr="006620D4">
        <w:t>recruitment opportunities or health and safety briefings, only offered in English language. By doing this you ensure that English speakers with low literacy also have opportunities afforded to them.</w:t>
      </w:r>
    </w:p>
    <w:p w14:paraId="6EEF902C" w14:textId="77777777" w:rsidR="00390B59" w:rsidRPr="006620D4" w:rsidRDefault="00390B59" w:rsidP="00390B59">
      <w:pPr>
        <w:rPr>
          <w:b/>
        </w:rPr>
      </w:pPr>
      <w:r w:rsidRPr="006620D4">
        <w:rPr>
          <w:b/>
        </w:rPr>
        <w:t>Sources of information</w:t>
      </w:r>
    </w:p>
    <w:p w14:paraId="777AD899" w14:textId="77777777" w:rsidR="00376379" w:rsidRPr="006620D4" w:rsidRDefault="00376379" w:rsidP="002C0606">
      <w:pPr>
        <w:pStyle w:val="ListParagraph"/>
        <w:numPr>
          <w:ilvl w:val="0"/>
          <w:numId w:val="3"/>
        </w:numPr>
      </w:pPr>
      <w:r w:rsidRPr="006620D4">
        <w:t>T</w:t>
      </w:r>
      <w:r w:rsidR="00390B59" w:rsidRPr="006620D4">
        <w:t>he</w:t>
      </w:r>
      <w:r w:rsidRPr="006620D4">
        <w:t xml:space="preserve"> HSE webpage for migrant workers</w:t>
      </w:r>
      <w:r w:rsidR="00390B59" w:rsidRPr="006620D4">
        <w:t xml:space="preserve"> </w:t>
      </w:r>
      <w:hyperlink r:id="rId6" w:history="1">
        <w:r w:rsidR="00390B59" w:rsidRPr="006620D4">
          <w:rPr>
            <w:rStyle w:val="Hyperlink"/>
          </w:rPr>
          <w:t>http://www.hse.gov.uk/migrantworkers/index.htm</w:t>
        </w:r>
      </w:hyperlink>
      <w:r w:rsidR="00390B59" w:rsidRPr="006620D4">
        <w:t xml:space="preserve"> </w:t>
      </w:r>
    </w:p>
    <w:p w14:paraId="3ED46616" w14:textId="77777777" w:rsidR="00F4566C" w:rsidRPr="006620D4" w:rsidRDefault="00425869" w:rsidP="002C0606">
      <w:pPr>
        <w:pStyle w:val="ListParagraph"/>
        <w:numPr>
          <w:ilvl w:val="0"/>
          <w:numId w:val="3"/>
        </w:numPr>
      </w:pPr>
      <w:r w:rsidRPr="006620D4">
        <w:t>Migrant H</w:t>
      </w:r>
      <w:r w:rsidR="00390B59" w:rsidRPr="006620D4">
        <w:t>elp</w:t>
      </w:r>
      <w:r w:rsidR="00F4566C" w:rsidRPr="006620D4">
        <w:t xml:space="preserve"> </w:t>
      </w:r>
      <w:hyperlink r:id="rId7" w:history="1">
        <w:r w:rsidR="00F4566C" w:rsidRPr="006620D4">
          <w:rPr>
            <w:rStyle w:val="Hyperlink"/>
          </w:rPr>
          <w:t>http://www.migranthelpuk.org/</w:t>
        </w:r>
      </w:hyperlink>
    </w:p>
    <w:p w14:paraId="755D213F" w14:textId="77777777" w:rsidR="00F4566C" w:rsidRPr="006620D4" w:rsidRDefault="00DB2208" w:rsidP="002C0606">
      <w:pPr>
        <w:pStyle w:val="ListParagraph"/>
        <w:numPr>
          <w:ilvl w:val="0"/>
          <w:numId w:val="3"/>
        </w:numPr>
      </w:pPr>
      <w:r w:rsidRPr="006620D4">
        <w:t>Unison provide leaflets in a range of languages about worker rights</w:t>
      </w:r>
      <w:r w:rsidR="007E5E44" w:rsidRPr="006620D4">
        <w:t xml:space="preserve"> and responsibilities</w:t>
      </w:r>
      <w:r w:rsidRPr="006620D4">
        <w:t xml:space="preserve"> in UK</w:t>
      </w:r>
      <w:r w:rsidR="007E5E44" w:rsidRPr="006620D4">
        <w:t xml:space="preserve"> </w:t>
      </w:r>
      <w:hyperlink r:id="rId8" w:history="1">
        <w:r w:rsidR="007E5E44" w:rsidRPr="006620D4">
          <w:rPr>
            <w:rStyle w:val="Hyperlink"/>
          </w:rPr>
          <w:t>https://www.unison.org.uk/get-help/knowledge/vulnerable-workers/migrant-workers/</w:t>
        </w:r>
      </w:hyperlink>
    </w:p>
    <w:p w14:paraId="10D16420" w14:textId="77777777" w:rsidR="006A0A52" w:rsidRPr="006620D4" w:rsidRDefault="006A0A52" w:rsidP="00390B59"/>
    <w:p w14:paraId="4BFAEB61" w14:textId="77777777" w:rsidR="00390B59" w:rsidRPr="006620D4" w:rsidRDefault="00390B59" w:rsidP="00390B59">
      <w:pPr>
        <w:jc w:val="both"/>
      </w:pPr>
      <w:r w:rsidRPr="006620D4">
        <w:t>Understandably, in the modern context of OH provision, this process can be difficult where time and communication are</w:t>
      </w:r>
      <w:r w:rsidR="00425869" w:rsidRPr="006620D4">
        <w:t xml:space="preserve"> both</w:t>
      </w:r>
      <w:r w:rsidRPr="006620D4">
        <w:t xml:space="preserve"> limited and where the OH practitioner is not necessarily employed within the organisation. Furthermore, migrant populations can also be transient, creating a high turnover in the workforce, which as many OH practitioners know can be a symptom of organisational culture, or that better paid work is available elsewhere. In general</w:t>
      </w:r>
      <w:r w:rsidR="00443E33" w:rsidRPr="006620D4">
        <w:t xml:space="preserve"> be patient,</w:t>
      </w:r>
      <w:r w:rsidRPr="006620D4">
        <w:t xml:space="preserve"> observe </w:t>
      </w:r>
      <w:r w:rsidR="00443E33" w:rsidRPr="006620D4">
        <w:t>workforce trends</w:t>
      </w:r>
      <w:r w:rsidRPr="006620D4">
        <w:t xml:space="preserve">, avoid jumping to conclusions and use critical self-questioning to understand whether you are noticing </w:t>
      </w:r>
      <w:r w:rsidR="00443E33" w:rsidRPr="006620D4">
        <w:t>specific</w:t>
      </w:r>
      <w:r w:rsidRPr="006620D4">
        <w:t xml:space="preserve"> behaviours or patterns. Act on your findings</w:t>
      </w:r>
      <w:r w:rsidR="00443E33" w:rsidRPr="006620D4">
        <w:t xml:space="preserve"> and talk to the employer, </w:t>
      </w:r>
      <w:r w:rsidRPr="006620D4">
        <w:t>highlight</w:t>
      </w:r>
      <w:r w:rsidR="00443E33" w:rsidRPr="006620D4">
        <w:t>ing</w:t>
      </w:r>
      <w:r w:rsidRPr="006620D4">
        <w:t xml:space="preserve"> some of the </w:t>
      </w:r>
      <w:r w:rsidR="00425869" w:rsidRPr="006620D4">
        <w:t xml:space="preserve">specific </w:t>
      </w:r>
      <w:r w:rsidRPr="006620D4">
        <w:t>challenges th</w:t>
      </w:r>
      <w:r w:rsidR="00443E33" w:rsidRPr="006620D4">
        <w:t>at</w:t>
      </w:r>
      <w:r w:rsidRPr="006620D4">
        <w:t xml:space="preserve"> migrant staff face. Give objecti</w:t>
      </w:r>
      <w:r w:rsidR="00B47256" w:rsidRPr="006620D4">
        <w:t>ve, evidenced, creative and low-</w:t>
      </w:r>
      <w:r w:rsidRPr="006620D4">
        <w:t xml:space="preserve">cost solutions to help address the challenges and ensure continuing fitness to work. </w:t>
      </w:r>
    </w:p>
    <w:p w14:paraId="7424B436" w14:textId="77777777" w:rsidR="00390B59" w:rsidRPr="006620D4" w:rsidRDefault="00390B59" w:rsidP="00390B59"/>
    <w:p w14:paraId="3F2282DD" w14:textId="77777777" w:rsidR="006A0A52" w:rsidRPr="006620D4" w:rsidRDefault="006A0A52" w:rsidP="00A269E7">
      <w:pPr>
        <w:rPr>
          <w:rFonts w:ascii="Helvetica" w:eastAsia="Times New Roman" w:hAnsi="Helvetica" w:cs="Times New Roman"/>
          <w:color w:val="004480"/>
          <w:sz w:val="17"/>
          <w:szCs w:val="17"/>
          <w:u w:val="single"/>
          <w:shd w:val="clear" w:color="auto" w:fill="FFFFFF"/>
          <w:vertAlign w:val="superscript"/>
        </w:rPr>
      </w:pPr>
    </w:p>
    <w:p w14:paraId="2A032CE2" w14:textId="77777777" w:rsidR="006A0A52" w:rsidRPr="006620D4" w:rsidRDefault="006A0A52" w:rsidP="00A269E7">
      <w:pPr>
        <w:rPr>
          <w:rFonts w:ascii="Helvetica" w:eastAsia="Times New Roman" w:hAnsi="Helvetica" w:cs="Times New Roman"/>
          <w:color w:val="004480"/>
          <w:sz w:val="17"/>
          <w:szCs w:val="17"/>
          <w:u w:val="single"/>
          <w:shd w:val="clear" w:color="auto" w:fill="FFFFFF"/>
          <w:vertAlign w:val="superscript"/>
        </w:rPr>
      </w:pPr>
    </w:p>
    <w:p w14:paraId="56DD9059" w14:textId="77777777" w:rsidR="00A269E7" w:rsidRPr="006620D4" w:rsidRDefault="006A0A52">
      <w:pPr>
        <w:rPr>
          <w:b/>
        </w:rPr>
      </w:pPr>
      <w:r w:rsidRPr="006620D4">
        <w:rPr>
          <w:b/>
        </w:rPr>
        <w:t>References:</w:t>
      </w:r>
    </w:p>
    <w:p w14:paraId="0CF793A8" w14:textId="77777777" w:rsidR="00E34340" w:rsidRPr="006620D4" w:rsidRDefault="00E34340" w:rsidP="006A0A52"/>
    <w:p w14:paraId="10E84809" w14:textId="77777777" w:rsidR="00E34340" w:rsidRPr="006620D4" w:rsidRDefault="00E34340" w:rsidP="006A0A52">
      <w:r w:rsidRPr="006620D4">
        <w:t xml:space="preserve">Blackstone, E.A, </w:t>
      </w:r>
      <w:proofErr w:type="spellStart"/>
      <w:r w:rsidRPr="006620D4">
        <w:t>Fuhr</w:t>
      </w:r>
      <w:proofErr w:type="spellEnd"/>
      <w:r w:rsidRPr="006620D4">
        <w:t xml:space="preserve">, J.P. and </w:t>
      </w:r>
      <w:proofErr w:type="spellStart"/>
      <w:r w:rsidRPr="006620D4">
        <w:t>Pociask</w:t>
      </w:r>
      <w:proofErr w:type="spellEnd"/>
      <w:r w:rsidRPr="006620D4">
        <w:t xml:space="preserve">, S. (2014) ‘The health and economic effects of counterfeit drugs.’ </w:t>
      </w:r>
      <w:r w:rsidRPr="006620D4">
        <w:rPr>
          <w:i/>
        </w:rPr>
        <w:t>American health and drugs benefits</w:t>
      </w:r>
      <w:r w:rsidRPr="006620D4">
        <w:t xml:space="preserve"> 7(4) 216 – 224 Available at: </w:t>
      </w:r>
      <w:hyperlink r:id="rId9" w:history="1">
        <w:r w:rsidRPr="006620D4">
          <w:rPr>
            <w:rStyle w:val="Hyperlink"/>
          </w:rPr>
          <w:t>http://www.ncbi.nlm.nih.gov/pmc/articles/PMC4105729/</w:t>
        </w:r>
      </w:hyperlink>
      <w:r w:rsidRPr="006620D4">
        <w:t xml:space="preserve"> (accessed: 01.09.16)</w:t>
      </w:r>
    </w:p>
    <w:p w14:paraId="3A2036FE" w14:textId="77777777" w:rsidR="00E34340" w:rsidRPr="006620D4" w:rsidRDefault="00E34340" w:rsidP="006A0A52"/>
    <w:p w14:paraId="00EA912F" w14:textId="77777777" w:rsidR="005C6765" w:rsidRPr="006620D4" w:rsidRDefault="005C6765" w:rsidP="00884F57">
      <w:pPr>
        <w:widowControl w:val="0"/>
        <w:autoSpaceDE w:val="0"/>
        <w:autoSpaceDN w:val="0"/>
        <w:adjustRightInd w:val="0"/>
        <w:spacing w:after="240" w:line="260" w:lineRule="atLeast"/>
        <w:rPr>
          <w:rFonts w:cs="Times"/>
          <w:lang w:val="en-US"/>
        </w:rPr>
      </w:pPr>
      <w:proofErr w:type="spellStart"/>
      <w:r w:rsidRPr="006620D4">
        <w:t>Habib</w:t>
      </w:r>
      <w:proofErr w:type="spellEnd"/>
      <w:r w:rsidRPr="006620D4">
        <w:t xml:space="preserve">, R.R. and </w:t>
      </w:r>
      <w:proofErr w:type="spellStart"/>
      <w:r w:rsidRPr="006620D4">
        <w:t>Fathallah</w:t>
      </w:r>
      <w:proofErr w:type="spellEnd"/>
      <w:r w:rsidRPr="006620D4">
        <w:t>, F.A. (2012) ‘Migrant women farm workers in the occupational health literature.’</w:t>
      </w:r>
      <w:r w:rsidRPr="006620D4">
        <w:rPr>
          <w:i/>
        </w:rPr>
        <w:t xml:space="preserve"> Work</w:t>
      </w:r>
      <w:r w:rsidR="00884F57" w:rsidRPr="006620D4">
        <w:t xml:space="preserve"> 41, pp. 4356 – 4362. </w:t>
      </w:r>
      <w:r w:rsidR="00884F57" w:rsidRPr="006620D4">
        <w:rPr>
          <w:rFonts w:cs="Times"/>
          <w:lang w:val="en-US"/>
        </w:rPr>
        <w:t xml:space="preserve">DOI: 10.3233/WOR-2012-0101-4356  </w:t>
      </w:r>
    </w:p>
    <w:p w14:paraId="41D0628F" w14:textId="77777777" w:rsidR="005A3A69" w:rsidRPr="006620D4" w:rsidRDefault="005A3A69" w:rsidP="006A0A52">
      <w:proofErr w:type="spellStart"/>
      <w:r w:rsidRPr="006620D4">
        <w:t>Carballo</w:t>
      </w:r>
      <w:proofErr w:type="spellEnd"/>
      <w:r w:rsidRPr="006620D4">
        <w:t xml:space="preserve">, M., </w:t>
      </w:r>
      <w:proofErr w:type="spellStart"/>
      <w:r w:rsidRPr="006620D4">
        <w:t>Cottler</w:t>
      </w:r>
      <w:proofErr w:type="spellEnd"/>
      <w:r w:rsidRPr="006620D4">
        <w:t xml:space="preserve">, S. and Smith, C. (2008) </w:t>
      </w:r>
      <w:r w:rsidR="00792748" w:rsidRPr="006620D4">
        <w:t>‘</w:t>
      </w:r>
      <w:r w:rsidRPr="006620D4">
        <w:t>Editorial: Migrant men’s occupational health.</w:t>
      </w:r>
      <w:r w:rsidR="00792748" w:rsidRPr="006620D4">
        <w:t>’</w:t>
      </w:r>
      <w:r w:rsidRPr="006620D4">
        <w:t xml:space="preserve"> </w:t>
      </w:r>
      <w:r w:rsidR="00FD6644" w:rsidRPr="006620D4">
        <w:rPr>
          <w:i/>
        </w:rPr>
        <w:t>Journal of Men’s Health</w:t>
      </w:r>
      <w:r w:rsidR="00FD6644" w:rsidRPr="006620D4">
        <w:t xml:space="preserve"> 5(2) 113 – 115.</w:t>
      </w:r>
    </w:p>
    <w:p w14:paraId="7261E169" w14:textId="77777777" w:rsidR="00342A0B" w:rsidRPr="006620D4" w:rsidRDefault="00342A0B" w:rsidP="006A0A52"/>
    <w:p w14:paraId="3011802B" w14:textId="77777777" w:rsidR="00C54522" w:rsidRPr="006620D4" w:rsidRDefault="00C54522" w:rsidP="00571785">
      <w:pPr>
        <w:widowControl w:val="0"/>
        <w:autoSpaceDE w:val="0"/>
        <w:autoSpaceDN w:val="0"/>
        <w:adjustRightInd w:val="0"/>
        <w:spacing w:after="240" w:line="300" w:lineRule="atLeast"/>
      </w:pPr>
      <w:r w:rsidRPr="006620D4">
        <w:rPr>
          <w:rFonts w:eastAsia="Times New Roman" w:cs="Times New Roman"/>
        </w:rPr>
        <w:t xml:space="preserve">Fenton, K. (2016) </w:t>
      </w:r>
      <w:r w:rsidRPr="0046139F">
        <w:rPr>
          <w:rFonts w:eastAsia="Times New Roman" w:cs="Times New Roman"/>
          <w:i/>
        </w:rPr>
        <w:t>Public health matters: working globally to tackle non-communicable diseases</w:t>
      </w:r>
      <w:r w:rsidRPr="006620D4">
        <w:rPr>
          <w:rFonts w:eastAsia="Times New Roman" w:cs="Times New Roman"/>
        </w:rPr>
        <w:t xml:space="preserve">. Available at: </w:t>
      </w:r>
      <w:hyperlink r:id="rId10" w:history="1">
        <w:r w:rsidRPr="006620D4">
          <w:rPr>
            <w:rStyle w:val="Hyperlink"/>
            <w:rFonts w:eastAsia="Times New Roman" w:cs="Times New Roman"/>
          </w:rPr>
          <w:t>https://publichealthmatters.blog.gov.uk/2016/02/09/working-globally-to-tackle-non-communicable-diseases/</w:t>
        </w:r>
      </w:hyperlink>
      <w:r w:rsidRPr="006620D4">
        <w:rPr>
          <w:rFonts w:eastAsia="Times New Roman" w:cs="Times New Roman"/>
        </w:rPr>
        <w:t xml:space="preserve"> (accessed: 1.9.16)</w:t>
      </w:r>
    </w:p>
    <w:p w14:paraId="2A6EB163" w14:textId="77777777" w:rsidR="00571785" w:rsidRPr="006620D4" w:rsidRDefault="00571785" w:rsidP="00571785">
      <w:pPr>
        <w:widowControl w:val="0"/>
        <w:autoSpaceDE w:val="0"/>
        <w:autoSpaceDN w:val="0"/>
        <w:adjustRightInd w:val="0"/>
        <w:spacing w:after="240" w:line="300" w:lineRule="atLeast"/>
        <w:rPr>
          <w:rFonts w:ascii="Times" w:hAnsi="Times" w:cs="Times"/>
          <w:lang w:val="en-US"/>
        </w:rPr>
      </w:pPr>
      <w:r w:rsidRPr="006620D4">
        <w:t xml:space="preserve">Franks, W., </w:t>
      </w:r>
      <w:proofErr w:type="spellStart"/>
      <w:r w:rsidRPr="006620D4">
        <w:t>Gawn</w:t>
      </w:r>
      <w:proofErr w:type="spellEnd"/>
      <w:r w:rsidRPr="006620D4">
        <w:t xml:space="preserve">, N. and </w:t>
      </w:r>
      <w:proofErr w:type="spellStart"/>
      <w:r w:rsidRPr="006620D4">
        <w:t>Boden</w:t>
      </w:r>
      <w:proofErr w:type="spellEnd"/>
      <w:r w:rsidRPr="006620D4">
        <w:t xml:space="preserve">, G. (2007). ‘Barriers to access to mental health services for migrant workers, refugees and asylum seekers.’ </w:t>
      </w:r>
      <w:r w:rsidRPr="006620D4">
        <w:rPr>
          <w:i/>
        </w:rPr>
        <w:t>Journal of Public Mental Health.</w:t>
      </w:r>
      <w:r w:rsidRPr="006620D4">
        <w:t xml:space="preserve"> 6(1)33-41 </w:t>
      </w:r>
      <w:proofErr w:type="spellStart"/>
      <w:r w:rsidRPr="006620D4">
        <w:t>doi</w:t>
      </w:r>
      <w:proofErr w:type="spellEnd"/>
      <w:r w:rsidRPr="006620D4">
        <w:t xml:space="preserve">: </w:t>
      </w:r>
      <w:r w:rsidRPr="006620D4">
        <w:rPr>
          <w:rFonts w:cs="Arial"/>
          <w:color w:val="0000FF"/>
          <w:lang w:val="en-US"/>
        </w:rPr>
        <w:t>http://dx.doi.org/10.1108/17465729200700006</w:t>
      </w:r>
      <w:r w:rsidRPr="006620D4">
        <w:rPr>
          <w:rFonts w:ascii="Arial" w:hAnsi="Arial" w:cs="Arial"/>
          <w:color w:val="0000FF"/>
          <w:sz w:val="26"/>
          <w:szCs w:val="26"/>
          <w:lang w:val="en-US"/>
        </w:rPr>
        <w:t xml:space="preserve"> </w:t>
      </w:r>
    </w:p>
    <w:p w14:paraId="7397EC8B" w14:textId="77777777" w:rsidR="006679A9" w:rsidRPr="006620D4" w:rsidRDefault="006679A9" w:rsidP="006A0A52">
      <w:pPr>
        <w:rPr>
          <w:rFonts w:cs="Times New Roman"/>
          <w:iCs/>
          <w:color w:val="333333"/>
          <w:bdr w:val="none" w:sz="0" w:space="0" w:color="auto" w:frame="1"/>
        </w:rPr>
      </w:pPr>
      <w:r w:rsidRPr="006620D4">
        <w:rPr>
          <w:rFonts w:cs="Times New Roman"/>
          <w:iCs/>
          <w:color w:val="333333"/>
          <w:bdr w:val="none" w:sz="0" w:space="0" w:color="auto" w:frame="1"/>
        </w:rPr>
        <w:t>HSE (2007)</w:t>
      </w:r>
      <w:r w:rsidRPr="006620D4">
        <w:rPr>
          <w:rFonts w:cs="Times New Roman"/>
          <w:i/>
          <w:iCs/>
          <w:color w:val="333333"/>
          <w:bdr w:val="none" w:sz="0" w:space="0" w:color="auto" w:frame="1"/>
        </w:rPr>
        <w:t xml:space="preserve"> Futures scenario building: the future of health and safety in 2017, </w:t>
      </w:r>
      <w:r w:rsidRPr="006620D4">
        <w:rPr>
          <w:rFonts w:cs="Times New Roman"/>
          <w:iCs/>
          <w:color w:val="333333"/>
          <w:bdr w:val="none" w:sz="0" w:space="0" w:color="auto" w:frame="1"/>
        </w:rPr>
        <w:t>HSE RR600, Available at: </w:t>
      </w:r>
      <w:hyperlink r:id="rId11" w:history="1">
        <w:r w:rsidRPr="006620D4">
          <w:rPr>
            <w:rFonts w:cs="Times New Roman"/>
            <w:iCs/>
            <w:color w:val="005BC6"/>
            <w:u w:val="single"/>
            <w:bdr w:val="none" w:sz="0" w:space="0" w:color="auto" w:frame="1"/>
          </w:rPr>
          <w:t>www.hse.gov.uk/research/rrpdf/rr600.pdf</w:t>
        </w:r>
      </w:hyperlink>
      <w:r w:rsidRPr="006620D4">
        <w:rPr>
          <w:rFonts w:cs="Times New Roman"/>
          <w:iCs/>
          <w:color w:val="333333"/>
          <w:bdr w:val="none" w:sz="0" w:space="0" w:color="auto" w:frame="1"/>
        </w:rPr>
        <w:t>. (accessed: 05.07.16)</w:t>
      </w:r>
    </w:p>
    <w:p w14:paraId="265A7893" w14:textId="77777777" w:rsidR="00D244B7" w:rsidRPr="006620D4" w:rsidRDefault="00D244B7" w:rsidP="006A0A52">
      <w:pPr>
        <w:rPr>
          <w:rFonts w:cs="Times New Roman"/>
          <w:iCs/>
          <w:color w:val="333333"/>
          <w:bdr w:val="none" w:sz="0" w:space="0" w:color="auto" w:frame="1"/>
        </w:rPr>
      </w:pPr>
    </w:p>
    <w:p w14:paraId="77D05E6A" w14:textId="77777777" w:rsidR="00D244B7" w:rsidRPr="006620D4" w:rsidRDefault="00D244B7" w:rsidP="006A0A52">
      <w:r w:rsidRPr="006620D4">
        <w:rPr>
          <w:rFonts w:cs="Times New Roman"/>
          <w:iCs/>
          <w:color w:val="333333"/>
          <w:bdr w:val="none" w:sz="0" w:space="0" w:color="auto" w:frame="1"/>
        </w:rPr>
        <w:t xml:space="preserve">HSE (2016) </w:t>
      </w:r>
      <w:r w:rsidRPr="006620D4">
        <w:rPr>
          <w:rFonts w:cs="Times New Roman"/>
          <w:i/>
          <w:iCs/>
          <w:color w:val="333333"/>
          <w:bdr w:val="none" w:sz="0" w:space="0" w:color="auto" w:frame="1"/>
        </w:rPr>
        <w:t>Migrant workers – advice for employers.</w:t>
      </w:r>
      <w:r w:rsidRPr="006620D4">
        <w:rPr>
          <w:rFonts w:cs="Times New Roman"/>
          <w:iCs/>
          <w:color w:val="333333"/>
          <w:bdr w:val="none" w:sz="0" w:space="0" w:color="auto" w:frame="1"/>
        </w:rPr>
        <w:t xml:space="preserve"> Available at: </w:t>
      </w:r>
      <w:hyperlink r:id="rId12" w:anchor="training" w:history="1">
        <w:r w:rsidRPr="006620D4">
          <w:rPr>
            <w:rStyle w:val="Hyperlink"/>
            <w:rFonts w:cs="Times New Roman"/>
            <w:iCs/>
            <w:bdr w:val="none" w:sz="0" w:space="0" w:color="auto" w:frame="1"/>
          </w:rPr>
          <w:t>http://www.hse.gov.uk/migrantworkers/employer.htm#training</w:t>
        </w:r>
      </w:hyperlink>
      <w:r w:rsidRPr="006620D4">
        <w:rPr>
          <w:rFonts w:cs="Times New Roman"/>
          <w:iCs/>
          <w:color w:val="333333"/>
          <w:bdr w:val="none" w:sz="0" w:space="0" w:color="auto" w:frame="1"/>
        </w:rPr>
        <w:t xml:space="preserve"> (accessed: 09.09.16)</w:t>
      </w:r>
    </w:p>
    <w:p w14:paraId="0FC2FF7F" w14:textId="77777777" w:rsidR="006679A9" w:rsidRPr="006620D4" w:rsidRDefault="006679A9" w:rsidP="006A0A52"/>
    <w:p w14:paraId="46D06FB2" w14:textId="77777777" w:rsidR="00571785" w:rsidRPr="006620D4" w:rsidRDefault="00571785" w:rsidP="006A0A52">
      <w:pPr>
        <w:rPr>
          <w:i/>
        </w:rPr>
      </w:pPr>
      <w:proofErr w:type="spellStart"/>
      <w:r w:rsidRPr="006620D4">
        <w:t>Kelesidis</w:t>
      </w:r>
      <w:proofErr w:type="spellEnd"/>
      <w:r w:rsidRPr="006620D4">
        <w:t xml:space="preserve">, T., </w:t>
      </w:r>
      <w:proofErr w:type="spellStart"/>
      <w:r w:rsidRPr="006620D4">
        <w:t>Kelesidic</w:t>
      </w:r>
      <w:proofErr w:type="spellEnd"/>
      <w:r w:rsidRPr="006620D4">
        <w:t xml:space="preserve">, I., </w:t>
      </w:r>
      <w:proofErr w:type="spellStart"/>
      <w:r w:rsidRPr="006620D4">
        <w:t>Rafailidis</w:t>
      </w:r>
      <w:proofErr w:type="spellEnd"/>
      <w:r w:rsidRPr="006620D4">
        <w:t xml:space="preserve">, P.I. and </w:t>
      </w:r>
      <w:proofErr w:type="spellStart"/>
      <w:r w:rsidRPr="006620D4">
        <w:t>Falagas</w:t>
      </w:r>
      <w:proofErr w:type="spellEnd"/>
      <w:r w:rsidRPr="006620D4">
        <w:t xml:space="preserve">, M.E. (2007) </w:t>
      </w:r>
      <w:r w:rsidR="00E34340" w:rsidRPr="006620D4">
        <w:t>‘</w:t>
      </w:r>
      <w:proofErr w:type="gramStart"/>
      <w:r w:rsidRPr="006620D4">
        <w:t>Counterf</w:t>
      </w:r>
      <w:r w:rsidR="00E34340" w:rsidRPr="006620D4">
        <w:t>eit</w:t>
      </w:r>
      <w:proofErr w:type="gramEnd"/>
      <w:r w:rsidRPr="006620D4">
        <w:t xml:space="preserve"> or substandard antimicrobial drugs: a review of the scientific </w:t>
      </w:r>
      <w:r w:rsidR="00E34340" w:rsidRPr="006620D4">
        <w:t xml:space="preserve">evidence.’ </w:t>
      </w:r>
      <w:proofErr w:type="gramStart"/>
      <w:r w:rsidR="00E34340" w:rsidRPr="006620D4">
        <w:rPr>
          <w:i/>
        </w:rPr>
        <w:t>Journal of Antimicrobial Chemotherapy</w:t>
      </w:r>
      <w:r w:rsidR="00E34340" w:rsidRPr="006620D4">
        <w:t>.</w:t>
      </w:r>
      <w:proofErr w:type="gramEnd"/>
      <w:r w:rsidR="00E34340" w:rsidRPr="006620D4">
        <w:t xml:space="preserve"> </w:t>
      </w:r>
      <w:r w:rsidR="00E34340" w:rsidRPr="006620D4">
        <w:rPr>
          <w:i/>
        </w:rPr>
        <w:t xml:space="preserve"> </w:t>
      </w:r>
      <w:r w:rsidR="00E34340" w:rsidRPr="006620D4">
        <w:t>60 (2) 214 – 236</w:t>
      </w:r>
      <w:r w:rsidR="00D244B7" w:rsidRPr="006620D4">
        <w:t>.</w:t>
      </w:r>
      <w:r w:rsidR="00E34340" w:rsidRPr="006620D4">
        <w:t xml:space="preserve"> Available at: </w:t>
      </w:r>
      <w:hyperlink r:id="rId13" w:history="1">
        <w:r w:rsidR="00E34340" w:rsidRPr="006620D4">
          <w:rPr>
            <w:rStyle w:val="Hyperlink"/>
          </w:rPr>
          <w:t>http://jac.oxfordjournals.org/content/60/2/214.full</w:t>
        </w:r>
      </w:hyperlink>
      <w:r w:rsidR="00E34340" w:rsidRPr="006620D4">
        <w:t xml:space="preserve"> (accessed: 01.09.16)</w:t>
      </w:r>
    </w:p>
    <w:p w14:paraId="4559E138" w14:textId="77777777" w:rsidR="00571785" w:rsidRPr="006620D4" w:rsidRDefault="00571785" w:rsidP="006A0A52"/>
    <w:p w14:paraId="24220E37" w14:textId="77777777" w:rsidR="00342A0B" w:rsidRPr="006620D4" w:rsidRDefault="00342A0B" w:rsidP="006A0A52">
      <w:proofErr w:type="spellStart"/>
      <w:r w:rsidRPr="006620D4">
        <w:t>Janta</w:t>
      </w:r>
      <w:proofErr w:type="spellEnd"/>
      <w:r w:rsidRPr="006620D4">
        <w:t xml:space="preserve">, H.. </w:t>
      </w:r>
      <w:proofErr w:type="spellStart"/>
      <w:r w:rsidRPr="006620D4">
        <w:t>Ladkin</w:t>
      </w:r>
      <w:proofErr w:type="spellEnd"/>
      <w:r w:rsidRPr="006620D4">
        <w:t xml:space="preserve">, A., </w:t>
      </w:r>
      <w:proofErr w:type="spellStart"/>
      <w:r w:rsidRPr="006620D4">
        <w:t>Borwn</w:t>
      </w:r>
      <w:proofErr w:type="spellEnd"/>
      <w:r w:rsidRPr="006620D4">
        <w:t xml:space="preserve">, L. and Lugosi, P.  (2011) Employment experiences of Polish migrant workers in the UK hospitality sector. </w:t>
      </w:r>
      <w:r w:rsidRPr="006620D4">
        <w:rPr>
          <w:i/>
        </w:rPr>
        <w:t>Tourism Management</w:t>
      </w:r>
      <w:r w:rsidRPr="006620D4">
        <w:t xml:space="preserve"> 32 (5), pp. 1006 - 1019</w:t>
      </w:r>
    </w:p>
    <w:p w14:paraId="49882AE6" w14:textId="77777777" w:rsidR="005A3A69" w:rsidRPr="006620D4" w:rsidRDefault="005A3A69" w:rsidP="006A0A52"/>
    <w:p w14:paraId="07E28802" w14:textId="77777777" w:rsidR="00792748" w:rsidRPr="006620D4" w:rsidRDefault="00792748" w:rsidP="00792748">
      <w:pPr>
        <w:rPr>
          <w:rFonts w:eastAsia="Times New Roman" w:cs="Times New Roman"/>
        </w:rPr>
      </w:pPr>
      <w:r w:rsidRPr="006620D4">
        <w:rPr>
          <w:rFonts w:eastAsia="Times New Roman" w:cs="Times New Roman"/>
        </w:rPr>
        <w:t xml:space="preserve">Marmot, M., Allen, J., Bell, R., Bloomer, E. and </w:t>
      </w:r>
      <w:proofErr w:type="spellStart"/>
      <w:r w:rsidRPr="006620D4">
        <w:rPr>
          <w:rFonts w:eastAsia="Times New Roman" w:cs="Times New Roman"/>
        </w:rPr>
        <w:t>Goldblatt</w:t>
      </w:r>
      <w:proofErr w:type="spellEnd"/>
      <w:r w:rsidRPr="006620D4">
        <w:rPr>
          <w:rFonts w:eastAsia="Times New Roman" w:cs="Times New Roman"/>
        </w:rPr>
        <w:t xml:space="preserve">, P. (2012) ‘WHO European review of social determinants of health and the health divide.’ </w:t>
      </w:r>
      <w:r w:rsidRPr="006620D4">
        <w:rPr>
          <w:rFonts w:eastAsia="Times New Roman" w:cs="Times New Roman"/>
          <w:i/>
        </w:rPr>
        <w:t>The Lancet,</w:t>
      </w:r>
      <w:r w:rsidRPr="006620D4">
        <w:rPr>
          <w:rFonts w:eastAsia="Times New Roman" w:cs="Times New Roman"/>
        </w:rPr>
        <w:t xml:space="preserve"> 380 (</w:t>
      </w:r>
      <w:r w:rsidR="00C6106F" w:rsidRPr="006620D4">
        <w:rPr>
          <w:rFonts w:eastAsia="Times New Roman" w:cs="Times New Roman"/>
        </w:rPr>
        <w:t xml:space="preserve">9846), pp. 1011 – 1029 Available at: </w:t>
      </w:r>
      <w:hyperlink r:id="rId14" w:history="1">
        <w:r w:rsidR="00C6106F" w:rsidRPr="006620D4">
          <w:rPr>
            <w:rStyle w:val="Hyperlink"/>
            <w:rFonts w:eastAsia="Times New Roman" w:cs="Times New Roman"/>
          </w:rPr>
          <w:t>http://www.sciencedirect.com/science/article/pii/S0140673612612288</w:t>
        </w:r>
      </w:hyperlink>
      <w:r w:rsidR="00C6106F" w:rsidRPr="006620D4">
        <w:rPr>
          <w:rFonts w:eastAsia="Times New Roman" w:cs="Times New Roman"/>
        </w:rPr>
        <w:t xml:space="preserve"> (accessed: 01.08.16)</w:t>
      </w:r>
    </w:p>
    <w:p w14:paraId="18886F06" w14:textId="77777777" w:rsidR="00191569" w:rsidRPr="006620D4" w:rsidRDefault="00191569" w:rsidP="00792748">
      <w:pPr>
        <w:rPr>
          <w:rFonts w:eastAsia="Times New Roman" w:cs="Times New Roman"/>
        </w:rPr>
      </w:pPr>
    </w:p>
    <w:p w14:paraId="4517F8CB" w14:textId="77777777" w:rsidR="00191569" w:rsidRPr="006620D4" w:rsidRDefault="00191569" w:rsidP="00792748">
      <w:pPr>
        <w:rPr>
          <w:rFonts w:eastAsia="Times New Roman" w:cs="Times New Roman"/>
        </w:rPr>
      </w:pPr>
      <w:r w:rsidRPr="006620D4">
        <w:rPr>
          <w:rFonts w:eastAsia="Times New Roman" w:cs="Times New Roman"/>
        </w:rPr>
        <w:t xml:space="preserve">MHRA – Medicines and </w:t>
      </w:r>
      <w:r w:rsidR="00680FDA" w:rsidRPr="006620D4">
        <w:rPr>
          <w:rFonts w:eastAsia="Times New Roman" w:cs="Times New Roman"/>
        </w:rPr>
        <w:t xml:space="preserve">Healthcare Products Regulatory Agency (2015) </w:t>
      </w:r>
      <w:r w:rsidR="00680FDA" w:rsidRPr="006620D4">
        <w:rPr>
          <w:rFonts w:eastAsia="Times New Roman" w:cs="Times New Roman"/>
          <w:i/>
        </w:rPr>
        <w:t xml:space="preserve">Press release: </w:t>
      </w:r>
      <w:proofErr w:type="spellStart"/>
      <w:r w:rsidR="00680FDA" w:rsidRPr="006620D4">
        <w:rPr>
          <w:rFonts w:eastAsia="Times New Roman" w:cs="Times New Roman"/>
          <w:i/>
        </w:rPr>
        <w:t>Uk</w:t>
      </w:r>
      <w:proofErr w:type="spellEnd"/>
      <w:r w:rsidR="00680FDA" w:rsidRPr="006620D4">
        <w:rPr>
          <w:rFonts w:eastAsia="Times New Roman" w:cs="Times New Roman"/>
          <w:i/>
        </w:rPr>
        <w:t xml:space="preserve"> leads the way with £15.8million seizure in global operation </w:t>
      </w:r>
      <w:proofErr w:type="spellStart"/>
      <w:r w:rsidR="00680FDA" w:rsidRPr="006620D4">
        <w:rPr>
          <w:rFonts w:eastAsia="Times New Roman" w:cs="Times New Roman"/>
          <w:i/>
        </w:rPr>
        <w:t>tagrgeting</w:t>
      </w:r>
      <w:proofErr w:type="spellEnd"/>
      <w:r w:rsidR="00680FDA" w:rsidRPr="006620D4">
        <w:rPr>
          <w:rFonts w:eastAsia="Times New Roman" w:cs="Times New Roman"/>
          <w:i/>
        </w:rPr>
        <w:t xml:space="preserve"> counterfeit and unlicensed medicines and devices. </w:t>
      </w:r>
      <w:r w:rsidR="00680FDA" w:rsidRPr="006620D4">
        <w:rPr>
          <w:rFonts w:eastAsia="Times New Roman" w:cs="Times New Roman"/>
        </w:rPr>
        <w:t>18</w:t>
      </w:r>
      <w:r w:rsidR="00680FDA" w:rsidRPr="006620D4">
        <w:rPr>
          <w:rFonts w:eastAsia="Times New Roman" w:cs="Times New Roman"/>
          <w:vertAlign w:val="superscript"/>
        </w:rPr>
        <w:t>th</w:t>
      </w:r>
      <w:r w:rsidR="00680FDA" w:rsidRPr="006620D4">
        <w:rPr>
          <w:rFonts w:eastAsia="Times New Roman" w:cs="Times New Roman"/>
        </w:rPr>
        <w:t xml:space="preserve"> June 2015 </w:t>
      </w:r>
      <w:hyperlink r:id="rId15" w:history="1">
        <w:r w:rsidR="00680FDA" w:rsidRPr="006620D4">
          <w:rPr>
            <w:rStyle w:val="Hyperlink"/>
            <w:rFonts w:eastAsia="Times New Roman" w:cs="Times New Roman"/>
          </w:rPr>
          <w:t>https://www.gov.uk/government/news/uk-leads-the-way-with-158-million-seizure-in-global-operation-targeting-counterfeit-and-unlicensed-medicines-and-devices</w:t>
        </w:r>
      </w:hyperlink>
      <w:r w:rsidR="00680FDA" w:rsidRPr="006620D4">
        <w:rPr>
          <w:rFonts w:eastAsia="Times New Roman" w:cs="Times New Roman"/>
        </w:rPr>
        <w:t xml:space="preserve"> </w:t>
      </w:r>
    </w:p>
    <w:p w14:paraId="43B065C1" w14:textId="77777777" w:rsidR="00792748" w:rsidRPr="006620D4" w:rsidRDefault="00792748" w:rsidP="00792748">
      <w:pPr>
        <w:rPr>
          <w:rFonts w:eastAsia="Times New Roman" w:cs="Times New Roman"/>
        </w:rPr>
      </w:pPr>
    </w:p>
    <w:p w14:paraId="613C6711" w14:textId="77777777" w:rsidR="00792748" w:rsidRPr="006620D4" w:rsidRDefault="00792748" w:rsidP="00792748">
      <w:pPr>
        <w:rPr>
          <w:rFonts w:eastAsia="Times New Roman" w:cs="Times New Roman"/>
        </w:rPr>
      </w:pPr>
      <w:r w:rsidRPr="006620D4">
        <w:rPr>
          <w:rFonts w:eastAsia="Times New Roman" w:cs="Times New Roman"/>
        </w:rPr>
        <w:t xml:space="preserve">National Migration Observatory (2015) </w:t>
      </w:r>
      <w:r w:rsidRPr="006620D4">
        <w:rPr>
          <w:rFonts w:eastAsia="Times New Roman" w:cs="Times New Roman"/>
          <w:i/>
        </w:rPr>
        <w:t>Briefing: Migrants in the UK labour market – an overview.</w:t>
      </w:r>
      <w:r w:rsidRPr="006620D4">
        <w:rPr>
          <w:rFonts w:eastAsia="Times New Roman" w:cs="Times New Roman"/>
        </w:rPr>
        <w:t xml:space="preserve"> Available at: </w:t>
      </w:r>
      <w:hyperlink r:id="rId16" w:history="1">
        <w:r w:rsidRPr="006620D4">
          <w:rPr>
            <w:rStyle w:val="Hyperlink"/>
            <w:rFonts w:eastAsia="Times New Roman" w:cs="Times New Roman"/>
          </w:rPr>
          <w:t>http://www.migrationobservatory.ox.ac.uk/sites/files/migobs/Briefing%20-%20Migrants%20in%20the%20UK%20Labour%20Market.pdf</w:t>
        </w:r>
      </w:hyperlink>
      <w:r w:rsidRPr="006620D4">
        <w:rPr>
          <w:rFonts w:eastAsia="Times New Roman" w:cs="Times New Roman"/>
        </w:rPr>
        <w:t xml:space="preserve"> (accessed: </w:t>
      </w:r>
      <w:r w:rsidR="00C6106F" w:rsidRPr="006620D4">
        <w:rPr>
          <w:rFonts w:eastAsia="Times New Roman" w:cs="Times New Roman"/>
        </w:rPr>
        <w:t>0</w:t>
      </w:r>
      <w:r w:rsidRPr="006620D4">
        <w:rPr>
          <w:rFonts w:eastAsia="Times New Roman" w:cs="Times New Roman"/>
        </w:rPr>
        <w:t>1.8.16)</w:t>
      </w:r>
    </w:p>
    <w:p w14:paraId="654ADBBA" w14:textId="77777777" w:rsidR="00792748" w:rsidRPr="006620D4" w:rsidRDefault="00792748" w:rsidP="006A0A52"/>
    <w:p w14:paraId="03DC65A3" w14:textId="77777777" w:rsidR="006A0A52" w:rsidRPr="006620D4" w:rsidRDefault="006A0A52" w:rsidP="006A0A52">
      <w:pPr>
        <w:rPr>
          <w:rFonts w:eastAsia="Times New Roman" w:cs="Times New Roman"/>
        </w:rPr>
      </w:pPr>
      <w:r w:rsidRPr="006620D4">
        <w:t xml:space="preserve">NHS England (2015) </w:t>
      </w:r>
      <w:r w:rsidRPr="006620D4">
        <w:rPr>
          <w:rFonts w:eastAsia="Times New Roman" w:cs="Times New Roman"/>
          <w:i/>
        </w:rPr>
        <w:t>Patient registration; Standard operating principles for primary medical care (General Practice).</w:t>
      </w:r>
      <w:r w:rsidRPr="006620D4">
        <w:rPr>
          <w:rFonts w:eastAsia="Times New Roman" w:cs="Times New Roman"/>
        </w:rPr>
        <w:t xml:space="preserve"> Available at: </w:t>
      </w:r>
      <w:hyperlink r:id="rId17" w:history="1">
        <w:r w:rsidRPr="006620D4">
          <w:rPr>
            <w:rStyle w:val="Hyperlink"/>
            <w:rFonts w:eastAsia="Times New Roman" w:cs="Times New Roman"/>
          </w:rPr>
          <w:t>https://www.england.nhs.uk/commissioning/wp-content/uploads/sites/12/2015/11/pat-reg-sop-pmc-gp.pdf</w:t>
        </w:r>
      </w:hyperlink>
      <w:r w:rsidRPr="006620D4">
        <w:rPr>
          <w:rFonts w:eastAsia="Times New Roman" w:cs="Times New Roman"/>
        </w:rPr>
        <w:t xml:space="preserve"> (accessed: 5.7.16)</w:t>
      </w:r>
    </w:p>
    <w:p w14:paraId="3933C361" w14:textId="77777777" w:rsidR="00C4190A" w:rsidRPr="006620D4" w:rsidRDefault="00C4190A" w:rsidP="006A0A52">
      <w:pPr>
        <w:rPr>
          <w:rFonts w:eastAsia="Times New Roman" w:cs="Times New Roman"/>
        </w:rPr>
      </w:pPr>
    </w:p>
    <w:p w14:paraId="11DB3DAD" w14:textId="77777777" w:rsidR="00C4190A" w:rsidRPr="006620D4" w:rsidRDefault="00C4190A" w:rsidP="006A0A52">
      <w:pPr>
        <w:rPr>
          <w:rFonts w:eastAsia="Times New Roman" w:cs="Times New Roman"/>
        </w:rPr>
      </w:pPr>
      <w:r w:rsidRPr="006620D4">
        <w:rPr>
          <w:rFonts w:eastAsia="Times New Roman" w:cs="Times New Roman"/>
        </w:rPr>
        <w:t xml:space="preserve">Office of National Statistics (2016) </w:t>
      </w:r>
      <w:r w:rsidRPr="006620D4">
        <w:rPr>
          <w:rFonts w:eastAsia="Times New Roman" w:cs="Times New Roman"/>
          <w:i/>
        </w:rPr>
        <w:t xml:space="preserve">Statistical bulletin: </w:t>
      </w:r>
      <w:r w:rsidR="009A7EA2" w:rsidRPr="006620D4">
        <w:rPr>
          <w:rFonts w:eastAsia="Times New Roman" w:cs="Times New Roman"/>
          <w:i/>
        </w:rPr>
        <w:t>National migration statistics, quarterly report.</w:t>
      </w:r>
      <w:r w:rsidR="009A7EA2" w:rsidRPr="006620D4">
        <w:rPr>
          <w:rFonts w:eastAsia="Times New Roman" w:cs="Times New Roman"/>
        </w:rPr>
        <w:t xml:space="preserve"> May 2016. Available at: </w:t>
      </w:r>
      <w:hyperlink r:id="rId18" w:history="1">
        <w:r w:rsidR="009A7EA2" w:rsidRPr="006620D4">
          <w:rPr>
            <w:rStyle w:val="Hyperlink"/>
            <w:rFonts w:eastAsia="Times New Roman" w:cs="Times New Roman"/>
          </w:rPr>
          <w:t>http://www.ons.gov.uk/peoplepopulationandcommunity/populationandmigration/internationalmigration/bulletins/migrationstatisticsquarterlyreport/may2016</w:t>
        </w:r>
      </w:hyperlink>
      <w:r w:rsidR="009A7EA2" w:rsidRPr="006620D4">
        <w:rPr>
          <w:rFonts w:eastAsia="Times New Roman" w:cs="Times New Roman"/>
        </w:rPr>
        <w:t xml:space="preserve"> (accessed: 1.8.16)</w:t>
      </w:r>
    </w:p>
    <w:p w14:paraId="22D9DCBB" w14:textId="77777777" w:rsidR="00680FDA" w:rsidRPr="006620D4" w:rsidRDefault="00680FDA" w:rsidP="006A0A52">
      <w:pPr>
        <w:rPr>
          <w:rFonts w:eastAsia="Times New Roman" w:cs="Times New Roman"/>
        </w:rPr>
      </w:pPr>
    </w:p>
    <w:p w14:paraId="1AF5C555" w14:textId="77777777" w:rsidR="006A0A52" w:rsidRPr="006620D4" w:rsidRDefault="00C54522">
      <w:pPr>
        <w:rPr>
          <w:rFonts w:eastAsia="Times New Roman" w:cs="Times New Roman"/>
        </w:rPr>
      </w:pPr>
      <w:r w:rsidRPr="006620D4">
        <w:rPr>
          <w:rFonts w:eastAsia="Times New Roman" w:cs="Times New Roman"/>
        </w:rPr>
        <w:t>PHE – Public H</w:t>
      </w:r>
      <w:r w:rsidR="00680FDA" w:rsidRPr="006620D4">
        <w:rPr>
          <w:rFonts w:eastAsia="Times New Roman" w:cs="Times New Roman"/>
        </w:rPr>
        <w:t xml:space="preserve">ealth England (2016) </w:t>
      </w:r>
      <w:r w:rsidR="00680FDA" w:rsidRPr="006620D4">
        <w:rPr>
          <w:rFonts w:eastAsia="Times New Roman" w:cs="Times New Roman"/>
          <w:i/>
        </w:rPr>
        <w:t>Antimicrobial resistance (AMR)</w:t>
      </w:r>
      <w:r w:rsidR="00680FDA" w:rsidRPr="006620D4">
        <w:rPr>
          <w:rFonts w:eastAsia="Times New Roman" w:cs="Times New Roman"/>
        </w:rPr>
        <w:t xml:space="preserve"> </w:t>
      </w:r>
      <w:hyperlink r:id="rId19" w:history="1">
        <w:r w:rsidR="00680FDA" w:rsidRPr="006620D4">
          <w:rPr>
            <w:rStyle w:val="Hyperlink"/>
            <w:rFonts w:eastAsia="Times New Roman" w:cs="Times New Roman"/>
          </w:rPr>
          <w:t>https://www.gov.uk/government/collections/antimicrobial-resistance-amr-information-and-resources</w:t>
        </w:r>
      </w:hyperlink>
      <w:r w:rsidR="00680FDA" w:rsidRPr="006620D4">
        <w:rPr>
          <w:rFonts w:eastAsia="Times New Roman" w:cs="Times New Roman"/>
        </w:rPr>
        <w:t xml:space="preserve"> </w:t>
      </w:r>
    </w:p>
    <w:p w14:paraId="61A007B9" w14:textId="77777777" w:rsidR="00C54522" w:rsidRPr="006620D4" w:rsidRDefault="00C54522"/>
    <w:p w14:paraId="535526BD" w14:textId="77777777" w:rsidR="007D6EA1" w:rsidRPr="006620D4" w:rsidRDefault="007D6EA1" w:rsidP="002E2DCD">
      <w:pPr>
        <w:widowControl w:val="0"/>
        <w:autoSpaceDE w:val="0"/>
        <w:autoSpaceDN w:val="0"/>
        <w:adjustRightInd w:val="0"/>
        <w:spacing w:after="240" w:line="180" w:lineRule="atLeast"/>
      </w:pPr>
      <w:proofErr w:type="spellStart"/>
      <w:r w:rsidRPr="006620D4">
        <w:t>Raphaely</w:t>
      </w:r>
      <w:proofErr w:type="spellEnd"/>
      <w:r w:rsidRPr="006620D4">
        <w:t xml:space="preserve">, N. and </w:t>
      </w:r>
      <w:proofErr w:type="spellStart"/>
      <w:r w:rsidRPr="006620D4">
        <w:t>O’Moore</w:t>
      </w:r>
      <w:proofErr w:type="spellEnd"/>
      <w:r w:rsidRPr="006620D4">
        <w:t xml:space="preserve">, E. (2010) ‘Understanding the Health Needs of Migrants in the South East Region.’ London: Health Protection Agency and Department of Health. Available at: </w:t>
      </w:r>
      <w:hyperlink r:id="rId20" w:history="1">
        <w:r w:rsidRPr="006620D4">
          <w:rPr>
            <w:rStyle w:val="Hyperlink"/>
          </w:rPr>
          <w:t>http://www.sepho.org.uk/Download/Public/13743/1/migrant_health_report_Oct10.pdf</w:t>
        </w:r>
      </w:hyperlink>
      <w:r w:rsidRPr="006620D4">
        <w:t xml:space="preserve"> (accessed: 5.7.16)</w:t>
      </w:r>
    </w:p>
    <w:p w14:paraId="04BBF509" w14:textId="77777777" w:rsidR="00792748" w:rsidRPr="006620D4" w:rsidRDefault="00792748" w:rsidP="002E2DCD">
      <w:pPr>
        <w:widowControl w:val="0"/>
        <w:autoSpaceDE w:val="0"/>
        <w:autoSpaceDN w:val="0"/>
        <w:adjustRightInd w:val="0"/>
        <w:spacing w:after="240" w:line="180" w:lineRule="atLeast"/>
      </w:pPr>
      <w:proofErr w:type="spellStart"/>
      <w:r w:rsidRPr="006620D4">
        <w:t>Rechel</w:t>
      </w:r>
      <w:proofErr w:type="spellEnd"/>
      <w:r w:rsidRPr="006620D4">
        <w:t xml:space="preserve">, B. </w:t>
      </w:r>
      <w:proofErr w:type="spellStart"/>
      <w:r w:rsidRPr="006620D4">
        <w:t>Mladovsky</w:t>
      </w:r>
      <w:proofErr w:type="spellEnd"/>
      <w:r w:rsidRPr="006620D4">
        <w:t xml:space="preserve">, P., </w:t>
      </w:r>
      <w:proofErr w:type="spellStart"/>
      <w:r w:rsidRPr="006620D4">
        <w:t>Ingleby</w:t>
      </w:r>
      <w:proofErr w:type="spellEnd"/>
      <w:r w:rsidRPr="006620D4">
        <w:t xml:space="preserve">, D., </w:t>
      </w:r>
      <w:proofErr w:type="spellStart"/>
      <w:r w:rsidRPr="006620D4">
        <w:t>Mackenback</w:t>
      </w:r>
      <w:proofErr w:type="spellEnd"/>
      <w:r w:rsidRPr="006620D4">
        <w:t xml:space="preserve">, J.P. and McKee, M. (2013). ‘Health in Europe 5: Migration and health in an increasingly diverse Europe.’ </w:t>
      </w:r>
      <w:r w:rsidRPr="006620D4">
        <w:rPr>
          <w:i/>
        </w:rPr>
        <w:t>Lancet</w:t>
      </w:r>
      <w:r w:rsidRPr="006620D4">
        <w:t xml:space="preserve"> 381 (9873), pp.1235 – 1245 Available at: </w:t>
      </w:r>
      <w:hyperlink r:id="rId21" w:history="1">
        <w:r w:rsidRPr="006620D4">
          <w:rPr>
            <w:rStyle w:val="Hyperlink"/>
            <w:rFonts w:cs="Times"/>
            <w:lang w:val="en-US"/>
          </w:rPr>
          <w:t>http://www.sciencedirect.com/science/article/pii/S0140673612620868</w:t>
        </w:r>
      </w:hyperlink>
      <w:r w:rsidRPr="006620D4">
        <w:rPr>
          <w:rFonts w:cs="Times"/>
          <w:lang w:val="en-US"/>
        </w:rPr>
        <w:t xml:space="preserve">   </w:t>
      </w:r>
      <w:r w:rsidRPr="006620D4">
        <w:rPr>
          <w:rFonts w:ascii="Times" w:hAnsi="Times" w:cs="Times"/>
          <w:sz w:val="16"/>
          <w:szCs w:val="16"/>
          <w:lang w:val="en-US"/>
        </w:rPr>
        <w:t xml:space="preserve"> </w:t>
      </w:r>
      <w:r w:rsidRPr="006620D4">
        <w:t>(accessed: 5.7.16)</w:t>
      </w:r>
    </w:p>
    <w:p w14:paraId="39B3FB9D" w14:textId="77777777" w:rsidR="007D6EA1" w:rsidRPr="006620D4" w:rsidRDefault="007D6EA1" w:rsidP="002E2DCD">
      <w:pPr>
        <w:widowControl w:val="0"/>
        <w:autoSpaceDE w:val="0"/>
        <w:autoSpaceDN w:val="0"/>
        <w:adjustRightInd w:val="0"/>
        <w:spacing w:after="240" w:line="180" w:lineRule="atLeast"/>
        <w:rPr>
          <w:i/>
        </w:rPr>
      </w:pPr>
      <w:r w:rsidRPr="006620D4">
        <w:t xml:space="preserve">Reid, A. (2012) ‘Underuse of migrant skills linked to poorer mental health.’ </w:t>
      </w:r>
      <w:r w:rsidRPr="006620D4">
        <w:rPr>
          <w:i/>
        </w:rPr>
        <w:t>Australian and New Zeal</w:t>
      </w:r>
      <w:r w:rsidR="00E36A35" w:rsidRPr="006620D4">
        <w:rPr>
          <w:i/>
        </w:rPr>
        <w:t>and Journal of Public H</w:t>
      </w:r>
      <w:r w:rsidRPr="006620D4">
        <w:rPr>
          <w:i/>
        </w:rPr>
        <w:t>ealth</w:t>
      </w:r>
      <w:r w:rsidR="00E36A35" w:rsidRPr="006620D4">
        <w:rPr>
          <w:i/>
        </w:rPr>
        <w:t xml:space="preserve"> </w:t>
      </w:r>
      <w:r w:rsidR="00E36A35" w:rsidRPr="006620D4">
        <w:t>36 (2), pp. 120 - 125</w:t>
      </w:r>
    </w:p>
    <w:p w14:paraId="48C8895B" w14:textId="77777777" w:rsidR="002E2DCD" w:rsidRPr="006620D4" w:rsidRDefault="002E2DCD" w:rsidP="002E2DCD">
      <w:pPr>
        <w:widowControl w:val="0"/>
        <w:autoSpaceDE w:val="0"/>
        <w:autoSpaceDN w:val="0"/>
        <w:adjustRightInd w:val="0"/>
        <w:spacing w:after="240" w:line="180" w:lineRule="atLeast"/>
        <w:rPr>
          <w:rFonts w:ascii="Times" w:hAnsi="Times" w:cs="Times"/>
          <w:i/>
          <w:lang w:val="en-US"/>
        </w:rPr>
      </w:pPr>
      <w:r w:rsidRPr="006620D4">
        <w:t xml:space="preserve">Robinson, D. and Reeve, K. (2006). </w:t>
      </w:r>
      <w:r w:rsidRPr="006620D4">
        <w:rPr>
          <w:i/>
        </w:rPr>
        <w:t xml:space="preserve">Experiences of new immigration at the neighbourhood level. </w:t>
      </w:r>
      <w:r w:rsidRPr="006620D4">
        <w:t xml:space="preserve">Joseph </w:t>
      </w:r>
      <w:proofErr w:type="spellStart"/>
      <w:r w:rsidRPr="006620D4">
        <w:t>Rowntree</w:t>
      </w:r>
      <w:proofErr w:type="spellEnd"/>
      <w:r w:rsidRPr="006620D4">
        <w:t xml:space="preserve"> Foundation Available at: </w:t>
      </w:r>
      <w:hyperlink r:id="rId22" w:history="1">
        <w:r w:rsidR="00342A0B" w:rsidRPr="006620D4">
          <w:rPr>
            <w:rStyle w:val="Hyperlink"/>
          </w:rPr>
          <w:t>https://www.jrf.org.uk/report/experiences-new-immigration-neighbourhood-level</w:t>
        </w:r>
      </w:hyperlink>
      <w:r w:rsidR="00342A0B" w:rsidRPr="006620D4">
        <w:t xml:space="preserve"> (accessed: 01.08.16)</w:t>
      </w:r>
    </w:p>
    <w:p w14:paraId="504A414C" w14:textId="77777777" w:rsidR="00D45B36" w:rsidRPr="006620D4" w:rsidRDefault="00D45B36">
      <w:r w:rsidRPr="006620D4">
        <w:t xml:space="preserve">The Kings Fund (2015) </w:t>
      </w:r>
      <w:r w:rsidRPr="006620D4">
        <w:rPr>
          <w:i/>
        </w:rPr>
        <w:t>Verdict: What do we know about the impact of immigration on the NHS?</w:t>
      </w:r>
      <w:r w:rsidRPr="006620D4">
        <w:t xml:space="preserve"> Available at: </w:t>
      </w:r>
      <w:hyperlink r:id="rId23" w:history="1">
        <w:r w:rsidRPr="006620D4">
          <w:rPr>
            <w:rStyle w:val="Hyperlink"/>
          </w:rPr>
          <w:t>http://www.kingsfund.org.uk/projects/verdict/what-do-we-know-about-impact-immigration-nhs</w:t>
        </w:r>
      </w:hyperlink>
      <w:r w:rsidRPr="006620D4">
        <w:t xml:space="preserve">  </w:t>
      </w:r>
      <w:r w:rsidRPr="006620D4">
        <w:rPr>
          <w:rFonts w:eastAsia="Times New Roman" w:cs="Times New Roman"/>
        </w:rPr>
        <w:t>(accessed: 5.7.16)</w:t>
      </w:r>
    </w:p>
    <w:p w14:paraId="4BB7E743" w14:textId="77777777" w:rsidR="00D45B36" w:rsidRPr="006620D4" w:rsidRDefault="00D45B36"/>
    <w:p w14:paraId="692FC955" w14:textId="77777777" w:rsidR="002E2DCD" w:rsidRPr="006620D4" w:rsidRDefault="002E2DCD">
      <w:r w:rsidRPr="006620D4">
        <w:t xml:space="preserve">Weishaar, H.B. (2008) ‘Consequences of international migration: a qualitative study of Polish migrant workers in Scotland.’ </w:t>
      </w:r>
      <w:r w:rsidRPr="006620D4">
        <w:rPr>
          <w:i/>
        </w:rPr>
        <w:t>Public Health</w:t>
      </w:r>
      <w:r w:rsidRPr="006620D4">
        <w:t xml:space="preserve"> 122, pp. 1250 </w:t>
      </w:r>
      <w:r w:rsidR="009528B9" w:rsidRPr="006620D4">
        <w:t>–</w:t>
      </w:r>
      <w:r w:rsidRPr="006620D4">
        <w:t xml:space="preserve"> 1256</w:t>
      </w:r>
    </w:p>
    <w:p w14:paraId="694BB378" w14:textId="77777777" w:rsidR="009528B9" w:rsidRPr="006620D4" w:rsidRDefault="009528B9"/>
    <w:p w14:paraId="1830EA86" w14:textId="77777777" w:rsidR="006B2455" w:rsidRPr="006620D4" w:rsidRDefault="009528B9">
      <w:r w:rsidRPr="006620D4">
        <w:t xml:space="preserve">Williams, N. (2013) ‘The problem with presenteeism.’ </w:t>
      </w:r>
      <w:r w:rsidRPr="006620D4">
        <w:rPr>
          <w:i/>
        </w:rPr>
        <w:t>Personnel Today</w:t>
      </w:r>
      <w:r w:rsidRPr="006620D4">
        <w:t>. 5</w:t>
      </w:r>
      <w:r w:rsidRPr="006620D4">
        <w:rPr>
          <w:vertAlign w:val="superscript"/>
        </w:rPr>
        <w:t>th</w:t>
      </w:r>
      <w:r w:rsidRPr="006620D4">
        <w:t xml:space="preserve"> December. Available at: </w:t>
      </w:r>
      <w:hyperlink r:id="rId24" w:history="1">
        <w:r w:rsidRPr="006620D4">
          <w:rPr>
            <w:rStyle w:val="Hyperlink"/>
          </w:rPr>
          <w:t>http://www.personneltoday.com/hr/the-problem-with-presenteeism/</w:t>
        </w:r>
      </w:hyperlink>
      <w:r w:rsidRPr="006620D4">
        <w:t xml:space="preserve"> (accessed: 01.09.16)</w:t>
      </w:r>
    </w:p>
    <w:p w14:paraId="631498C5" w14:textId="5AD8BCB8" w:rsidR="009528B9" w:rsidRPr="00CC2F0C" w:rsidRDefault="009528B9" w:rsidP="00CC2F0C"/>
    <w:sectPr w:rsidR="009528B9" w:rsidRPr="00CC2F0C" w:rsidSect="00C824B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F75"/>
    <w:multiLevelType w:val="hybridMultilevel"/>
    <w:tmpl w:val="CC3C90C4"/>
    <w:lvl w:ilvl="0" w:tplc="BE2646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513CB1"/>
    <w:multiLevelType w:val="hybridMultilevel"/>
    <w:tmpl w:val="E84A01C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E01F6"/>
    <w:multiLevelType w:val="hybridMultilevel"/>
    <w:tmpl w:val="D400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0247D1"/>
    <w:multiLevelType w:val="hybridMultilevel"/>
    <w:tmpl w:val="97BC71AC"/>
    <w:lvl w:ilvl="0" w:tplc="90467A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A87486"/>
    <w:multiLevelType w:val="hybridMultilevel"/>
    <w:tmpl w:val="1DEC4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3E1D9B"/>
    <w:multiLevelType w:val="hybridMultilevel"/>
    <w:tmpl w:val="DA186F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8711D3"/>
    <w:multiLevelType w:val="hybridMultilevel"/>
    <w:tmpl w:val="61E05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0F5E08"/>
    <w:multiLevelType w:val="hybridMultilevel"/>
    <w:tmpl w:val="F9A258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8206C0"/>
    <w:multiLevelType w:val="hybridMultilevel"/>
    <w:tmpl w:val="0F9419B4"/>
    <w:lvl w:ilvl="0" w:tplc="AD0AD9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6F2127"/>
    <w:multiLevelType w:val="multilevel"/>
    <w:tmpl w:val="1DEC4A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45D1334"/>
    <w:multiLevelType w:val="hybridMultilevel"/>
    <w:tmpl w:val="2E223462"/>
    <w:lvl w:ilvl="0" w:tplc="29BEB4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56179F6"/>
    <w:multiLevelType w:val="hybridMultilevel"/>
    <w:tmpl w:val="49C8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9D4BCC"/>
    <w:multiLevelType w:val="hybridMultilevel"/>
    <w:tmpl w:val="13FC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5746A2"/>
    <w:multiLevelType w:val="hybridMultilevel"/>
    <w:tmpl w:val="A6FE03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DD5D07"/>
    <w:multiLevelType w:val="hybridMultilevel"/>
    <w:tmpl w:val="2F9CFF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822EC2"/>
    <w:multiLevelType w:val="multilevel"/>
    <w:tmpl w:val="1A34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12"/>
  </w:num>
  <w:num w:numId="4">
    <w:abstractNumId w:val="15"/>
  </w:num>
  <w:num w:numId="5">
    <w:abstractNumId w:val="4"/>
  </w:num>
  <w:num w:numId="6">
    <w:abstractNumId w:val="5"/>
  </w:num>
  <w:num w:numId="7">
    <w:abstractNumId w:val="13"/>
  </w:num>
  <w:num w:numId="8">
    <w:abstractNumId w:val="6"/>
  </w:num>
  <w:num w:numId="9">
    <w:abstractNumId w:val="0"/>
  </w:num>
  <w:num w:numId="10">
    <w:abstractNumId w:val="7"/>
  </w:num>
  <w:num w:numId="11">
    <w:abstractNumId w:val="8"/>
  </w:num>
  <w:num w:numId="12">
    <w:abstractNumId w:val="10"/>
  </w:num>
  <w:num w:numId="13">
    <w:abstractNumId w:val="14"/>
  </w:num>
  <w:num w:numId="14">
    <w:abstractNumId w:val="3"/>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oNotTrackMoves/>
  <w:defaultTabStop w:val="720"/>
  <w:characterSpacingControl w:val="doNotCompress"/>
  <w:savePreviewPicture/>
  <w:compat>
    <w:useFELayout/>
    <w:compatSetting w:name="compatibilityMode" w:uri="http://schemas.microsoft.com/office/word" w:val="12"/>
  </w:compat>
  <w:rsids>
    <w:rsidRoot w:val="00D3697F"/>
    <w:rsid w:val="00007815"/>
    <w:rsid w:val="00030078"/>
    <w:rsid w:val="001155DE"/>
    <w:rsid w:val="00151B62"/>
    <w:rsid w:val="00162B70"/>
    <w:rsid w:val="001778B3"/>
    <w:rsid w:val="00191569"/>
    <w:rsid w:val="001A74B0"/>
    <w:rsid w:val="001E6ECF"/>
    <w:rsid w:val="001F017B"/>
    <w:rsid w:val="001F27FB"/>
    <w:rsid w:val="00204C27"/>
    <w:rsid w:val="002447C6"/>
    <w:rsid w:val="002C0606"/>
    <w:rsid w:val="002D2EA0"/>
    <w:rsid w:val="002E2DCD"/>
    <w:rsid w:val="002E692C"/>
    <w:rsid w:val="00300CDA"/>
    <w:rsid w:val="003216B0"/>
    <w:rsid w:val="00342A0B"/>
    <w:rsid w:val="00344C34"/>
    <w:rsid w:val="00352DDD"/>
    <w:rsid w:val="00355140"/>
    <w:rsid w:val="00376379"/>
    <w:rsid w:val="00385607"/>
    <w:rsid w:val="0038637E"/>
    <w:rsid w:val="00390B59"/>
    <w:rsid w:val="003D08DE"/>
    <w:rsid w:val="003D61AD"/>
    <w:rsid w:val="0040149B"/>
    <w:rsid w:val="004209ED"/>
    <w:rsid w:val="00425869"/>
    <w:rsid w:val="00443E33"/>
    <w:rsid w:val="0046139F"/>
    <w:rsid w:val="00467BC2"/>
    <w:rsid w:val="004A132B"/>
    <w:rsid w:val="004B27C1"/>
    <w:rsid w:val="004C036C"/>
    <w:rsid w:val="004D50BD"/>
    <w:rsid w:val="00540805"/>
    <w:rsid w:val="0055627A"/>
    <w:rsid w:val="0056414F"/>
    <w:rsid w:val="00571785"/>
    <w:rsid w:val="00580D50"/>
    <w:rsid w:val="00584608"/>
    <w:rsid w:val="00587F2D"/>
    <w:rsid w:val="005A3A69"/>
    <w:rsid w:val="005C6765"/>
    <w:rsid w:val="005C7DD0"/>
    <w:rsid w:val="005E1FAD"/>
    <w:rsid w:val="005F05A0"/>
    <w:rsid w:val="00601804"/>
    <w:rsid w:val="00601C3F"/>
    <w:rsid w:val="00622460"/>
    <w:rsid w:val="0062726F"/>
    <w:rsid w:val="006620D4"/>
    <w:rsid w:val="00662765"/>
    <w:rsid w:val="006679A9"/>
    <w:rsid w:val="00680FDA"/>
    <w:rsid w:val="006920F9"/>
    <w:rsid w:val="006A0A52"/>
    <w:rsid w:val="006B2455"/>
    <w:rsid w:val="006B251A"/>
    <w:rsid w:val="006E456B"/>
    <w:rsid w:val="006E6F0F"/>
    <w:rsid w:val="007137D7"/>
    <w:rsid w:val="00740B38"/>
    <w:rsid w:val="007607EC"/>
    <w:rsid w:val="00761286"/>
    <w:rsid w:val="007841D0"/>
    <w:rsid w:val="00792748"/>
    <w:rsid w:val="007D6EA1"/>
    <w:rsid w:val="007E5E44"/>
    <w:rsid w:val="007F1163"/>
    <w:rsid w:val="007F5BEF"/>
    <w:rsid w:val="00801745"/>
    <w:rsid w:val="0081400A"/>
    <w:rsid w:val="00814928"/>
    <w:rsid w:val="0083604D"/>
    <w:rsid w:val="008405C9"/>
    <w:rsid w:val="00853CAC"/>
    <w:rsid w:val="00884F57"/>
    <w:rsid w:val="00894750"/>
    <w:rsid w:val="00896B9F"/>
    <w:rsid w:val="00941B49"/>
    <w:rsid w:val="009528B9"/>
    <w:rsid w:val="009573BF"/>
    <w:rsid w:val="00996A13"/>
    <w:rsid w:val="009A7EA2"/>
    <w:rsid w:val="009F05A2"/>
    <w:rsid w:val="009F34D3"/>
    <w:rsid w:val="00A138F4"/>
    <w:rsid w:val="00A269E7"/>
    <w:rsid w:val="00A2736F"/>
    <w:rsid w:val="00A323DF"/>
    <w:rsid w:val="00A43576"/>
    <w:rsid w:val="00A466C2"/>
    <w:rsid w:val="00A77340"/>
    <w:rsid w:val="00AB5D5D"/>
    <w:rsid w:val="00AC69B2"/>
    <w:rsid w:val="00AD0146"/>
    <w:rsid w:val="00AE0641"/>
    <w:rsid w:val="00B47256"/>
    <w:rsid w:val="00B82E7D"/>
    <w:rsid w:val="00B969B6"/>
    <w:rsid w:val="00BA51F4"/>
    <w:rsid w:val="00BA53C6"/>
    <w:rsid w:val="00BD4706"/>
    <w:rsid w:val="00BE5CC6"/>
    <w:rsid w:val="00C0132C"/>
    <w:rsid w:val="00C06517"/>
    <w:rsid w:val="00C336D7"/>
    <w:rsid w:val="00C4190A"/>
    <w:rsid w:val="00C45BA7"/>
    <w:rsid w:val="00C50712"/>
    <w:rsid w:val="00C54522"/>
    <w:rsid w:val="00C6106F"/>
    <w:rsid w:val="00C736E0"/>
    <w:rsid w:val="00C824B3"/>
    <w:rsid w:val="00CC2F0C"/>
    <w:rsid w:val="00CD101E"/>
    <w:rsid w:val="00CE4BB5"/>
    <w:rsid w:val="00D244B7"/>
    <w:rsid w:val="00D2542F"/>
    <w:rsid w:val="00D3269B"/>
    <w:rsid w:val="00D34C33"/>
    <w:rsid w:val="00D3697F"/>
    <w:rsid w:val="00D45B36"/>
    <w:rsid w:val="00D760B1"/>
    <w:rsid w:val="00D76454"/>
    <w:rsid w:val="00DB2208"/>
    <w:rsid w:val="00DF4FDF"/>
    <w:rsid w:val="00DF7EBC"/>
    <w:rsid w:val="00E3150E"/>
    <w:rsid w:val="00E34340"/>
    <w:rsid w:val="00E36A35"/>
    <w:rsid w:val="00E53FA4"/>
    <w:rsid w:val="00E97BF0"/>
    <w:rsid w:val="00EA4C61"/>
    <w:rsid w:val="00EB5C33"/>
    <w:rsid w:val="00EB6E2E"/>
    <w:rsid w:val="00EE7E66"/>
    <w:rsid w:val="00F0152E"/>
    <w:rsid w:val="00F4566C"/>
    <w:rsid w:val="00F57833"/>
    <w:rsid w:val="00F627B1"/>
    <w:rsid w:val="00F63747"/>
    <w:rsid w:val="00F76152"/>
    <w:rsid w:val="00F824F9"/>
    <w:rsid w:val="00FA5C69"/>
    <w:rsid w:val="00FB0AFE"/>
    <w:rsid w:val="00FD0EFD"/>
    <w:rsid w:val="00FD5852"/>
    <w:rsid w:val="00FD664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81B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C7DD0"/>
    <w:rPr>
      <w:lang w:val="en-GB"/>
    </w:rPr>
  </w:style>
  <w:style w:type="paragraph" w:styleId="Heading2">
    <w:name w:val="heading 2"/>
    <w:basedOn w:val="Normal"/>
    <w:link w:val="Heading2Char"/>
    <w:uiPriority w:val="9"/>
    <w:qFormat/>
    <w:rsid w:val="003216B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896B9F"/>
    <w:pPr>
      <w:spacing w:after="100"/>
    </w:pPr>
    <w:rPr>
      <w:rFonts w:ascii="Cambria" w:hAnsi="Cambria"/>
      <w:b/>
    </w:rPr>
  </w:style>
  <w:style w:type="paragraph" w:styleId="TOC2">
    <w:name w:val="toc 2"/>
    <w:basedOn w:val="Normal"/>
    <w:next w:val="Normal"/>
    <w:autoRedefine/>
    <w:uiPriority w:val="39"/>
    <w:unhideWhenUsed/>
    <w:rsid w:val="00896B9F"/>
    <w:pPr>
      <w:spacing w:after="100"/>
      <w:ind w:left="240"/>
    </w:pPr>
    <w:rPr>
      <w:rFonts w:ascii="Cambria" w:hAnsi="Cambria"/>
      <w:b/>
    </w:rPr>
  </w:style>
  <w:style w:type="paragraph" w:styleId="TOC3">
    <w:name w:val="toc 3"/>
    <w:basedOn w:val="Normal"/>
    <w:next w:val="Normal"/>
    <w:autoRedefine/>
    <w:uiPriority w:val="39"/>
    <w:unhideWhenUsed/>
    <w:rsid w:val="00896B9F"/>
    <w:pPr>
      <w:spacing w:after="100"/>
      <w:ind w:left="480"/>
    </w:pPr>
    <w:rPr>
      <w:rFonts w:ascii="Cambria" w:hAnsi="Cambria"/>
      <w:b/>
    </w:rPr>
  </w:style>
  <w:style w:type="paragraph" w:styleId="BalloonText">
    <w:name w:val="Balloon Text"/>
    <w:basedOn w:val="Normal"/>
    <w:link w:val="BalloonTextChar"/>
    <w:uiPriority w:val="99"/>
    <w:semiHidden/>
    <w:unhideWhenUsed/>
    <w:rsid w:val="004014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149B"/>
    <w:rPr>
      <w:rFonts w:ascii="Lucida Grande" w:hAnsi="Lucida Grande" w:cs="Lucida Grande"/>
      <w:sz w:val="18"/>
      <w:szCs w:val="18"/>
      <w:lang w:val="en-GB"/>
    </w:rPr>
  </w:style>
  <w:style w:type="paragraph" w:styleId="ListParagraph">
    <w:name w:val="List Paragraph"/>
    <w:basedOn w:val="Normal"/>
    <w:uiPriority w:val="34"/>
    <w:qFormat/>
    <w:rsid w:val="00D3697F"/>
    <w:pPr>
      <w:ind w:left="720"/>
      <w:contextualSpacing/>
    </w:pPr>
  </w:style>
  <w:style w:type="paragraph" w:styleId="NormalWeb">
    <w:name w:val="Normal (Web)"/>
    <w:basedOn w:val="Normal"/>
    <w:uiPriority w:val="99"/>
    <w:semiHidden/>
    <w:unhideWhenUsed/>
    <w:rsid w:val="0062726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269E7"/>
    <w:rPr>
      <w:color w:val="0000FF"/>
      <w:u w:val="single"/>
    </w:rPr>
  </w:style>
  <w:style w:type="character" w:customStyle="1" w:styleId="apple-converted-space">
    <w:name w:val="apple-converted-space"/>
    <w:basedOn w:val="DefaultParagraphFont"/>
    <w:rsid w:val="00A269E7"/>
  </w:style>
  <w:style w:type="character" w:customStyle="1" w:styleId="bibref">
    <w:name w:val="bibref"/>
    <w:basedOn w:val="DefaultParagraphFont"/>
    <w:rsid w:val="00A269E7"/>
  </w:style>
  <w:style w:type="character" w:customStyle="1" w:styleId="hoverlayer">
    <w:name w:val="hoverlayer"/>
    <w:basedOn w:val="DefaultParagraphFont"/>
    <w:rsid w:val="00A269E7"/>
  </w:style>
  <w:style w:type="character" w:customStyle="1" w:styleId="closebtn">
    <w:name w:val="closebtn"/>
    <w:basedOn w:val="DefaultParagraphFont"/>
    <w:rsid w:val="00A269E7"/>
  </w:style>
  <w:style w:type="character" w:customStyle="1" w:styleId="reflabel">
    <w:name w:val="reflabel"/>
    <w:basedOn w:val="DefaultParagraphFont"/>
    <w:rsid w:val="00A269E7"/>
  </w:style>
  <w:style w:type="character" w:customStyle="1" w:styleId="reference">
    <w:name w:val="reference"/>
    <w:basedOn w:val="DefaultParagraphFont"/>
    <w:rsid w:val="00A269E7"/>
  </w:style>
  <w:style w:type="character" w:customStyle="1" w:styleId="refauthors">
    <w:name w:val="refauthors"/>
    <w:basedOn w:val="DefaultParagraphFont"/>
    <w:rsid w:val="00A269E7"/>
  </w:style>
  <w:style w:type="character" w:customStyle="1" w:styleId="refissuetitle">
    <w:name w:val="refissuetitle"/>
    <w:basedOn w:val="DefaultParagraphFont"/>
    <w:rsid w:val="00A269E7"/>
  </w:style>
  <w:style w:type="character" w:customStyle="1" w:styleId="refpublishername">
    <w:name w:val="refpublishername"/>
    <w:basedOn w:val="DefaultParagraphFont"/>
    <w:rsid w:val="00A269E7"/>
  </w:style>
  <w:style w:type="character" w:customStyle="1" w:styleId="refpublisherloc">
    <w:name w:val="refpublisherloc"/>
    <w:basedOn w:val="DefaultParagraphFont"/>
    <w:rsid w:val="00A269E7"/>
  </w:style>
  <w:style w:type="character" w:customStyle="1" w:styleId="refdate">
    <w:name w:val="refdate"/>
    <w:basedOn w:val="DefaultParagraphFont"/>
    <w:rsid w:val="00A269E7"/>
  </w:style>
  <w:style w:type="character" w:customStyle="1" w:styleId="refpages">
    <w:name w:val="refpages"/>
    <w:basedOn w:val="DefaultParagraphFont"/>
    <w:rsid w:val="00A269E7"/>
  </w:style>
  <w:style w:type="character" w:customStyle="1" w:styleId="Heading2Char">
    <w:name w:val="Heading 2 Char"/>
    <w:basedOn w:val="DefaultParagraphFont"/>
    <w:link w:val="Heading2"/>
    <w:uiPriority w:val="9"/>
    <w:rsid w:val="003216B0"/>
    <w:rPr>
      <w:rFonts w:ascii="Times" w:hAnsi="Times"/>
      <w:b/>
      <w:bCs/>
      <w:sz w:val="36"/>
      <w:szCs w:val="36"/>
      <w:lang w:val="en-GB"/>
    </w:rPr>
  </w:style>
  <w:style w:type="character" w:styleId="Strong">
    <w:name w:val="Strong"/>
    <w:basedOn w:val="DefaultParagraphFont"/>
    <w:uiPriority w:val="22"/>
    <w:qFormat/>
    <w:rsid w:val="003216B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3216B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896B9F"/>
    <w:pPr>
      <w:spacing w:after="100"/>
    </w:pPr>
    <w:rPr>
      <w:rFonts w:ascii="Cambria" w:hAnsi="Cambria"/>
      <w:b/>
    </w:rPr>
  </w:style>
  <w:style w:type="paragraph" w:styleId="TOC2">
    <w:name w:val="toc 2"/>
    <w:basedOn w:val="Normal"/>
    <w:next w:val="Normal"/>
    <w:autoRedefine/>
    <w:uiPriority w:val="39"/>
    <w:unhideWhenUsed/>
    <w:rsid w:val="00896B9F"/>
    <w:pPr>
      <w:spacing w:after="100"/>
      <w:ind w:left="240"/>
    </w:pPr>
    <w:rPr>
      <w:rFonts w:ascii="Cambria" w:hAnsi="Cambria"/>
      <w:b/>
    </w:rPr>
  </w:style>
  <w:style w:type="paragraph" w:styleId="TOC3">
    <w:name w:val="toc 3"/>
    <w:basedOn w:val="Normal"/>
    <w:next w:val="Normal"/>
    <w:autoRedefine/>
    <w:uiPriority w:val="39"/>
    <w:unhideWhenUsed/>
    <w:rsid w:val="00896B9F"/>
    <w:pPr>
      <w:spacing w:after="100"/>
      <w:ind w:left="480"/>
    </w:pPr>
    <w:rPr>
      <w:rFonts w:ascii="Cambria" w:hAnsi="Cambria"/>
      <w:b/>
    </w:rPr>
  </w:style>
  <w:style w:type="paragraph" w:styleId="BalloonText">
    <w:name w:val="Balloon Text"/>
    <w:basedOn w:val="Normal"/>
    <w:link w:val="BalloonTextChar"/>
    <w:uiPriority w:val="99"/>
    <w:semiHidden/>
    <w:unhideWhenUsed/>
    <w:rsid w:val="004014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149B"/>
    <w:rPr>
      <w:rFonts w:ascii="Lucida Grande" w:hAnsi="Lucida Grande" w:cs="Lucida Grande"/>
      <w:sz w:val="18"/>
      <w:szCs w:val="18"/>
      <w:lang w:val="en-GB"/>
    </w:rPr>
  </w:style>
  <w:style w:type="paragraph" w:styleId="ListParagraph">
    <w:name w:val="List Paragraph"/>
    <w:basedOn w:val="Normal"/>
    <w:uiPriority w:val="34"/>
    <w:qFormat/>
    <w:rsid w:val="00D3697F"/>
    <w:pPr>
      <w:ind w:left="720"/>
      <w:contextualSpacing/>
    </w:pPr>
  </w:style>
  <w:style w:type="paragraph" w:styleId="NormalWeb">
    <w:name w:val="Normal (Web)"/>
    <w:basedOn w:val="Normal"/>
    <w:uiPriority w:val="99"/>
    <w:semiHidden/>
    <w:unhideWhenUsed/>
    <w:rsid w:val="0062726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269E7"/>
    <w:rPr>
      <w:color w:val="0000FF"/>
      <w:u w:val="single"/>
    </w:rPr>
  </w:style>
  <w:style w:type="character" w:customStyle="1" w:styleId="apple-converted-space">
    <w:name w:val="apple-converted-space"/>
    <w:basedOn w:val="DefaultParagraphFont"/>
    <w:rsid w:val="00A269E7"/>
  </w:style>
  <w:style w:type="character" w:customStyle="1" w:styleId="bibref">
    <w:name w:val="bibref"/>
    <w:basedOn w:val="DefaultParagraphFont"/>
    <w:rsid w:val="00A269E7"/>
  </w:style>
  <w:style w:type="character" w:customStyle="1" w:styleId="hoverlayer">
    <w:name w:val="hoverlayer"/>
    <w:basedOn w:val="DefaultParagraphFont"/>
    <w:rsid w:val="00A269E7"/>
  </w:style>
  <w:style w:type="character" w:customStyle="1" w:styleId="closebtn">
    <w:name w:val="closebtn"/>
    <w:basedOn w:val="DefaultParagraphFont"/>
    <w:rsid w:val="00A269E7"/>
  </w:style>
  <w:style w:type="character" w:customStyle="1" w:styleId="reflabel">
    <w:name w:val="reflabel"/>
    <w:basedOn w:val="DefaultParagraphFont"/>
    <w:rsid w:val="00A269E7"/>
  </w:style>
  <w:style w:type="character" w:customStyle="1" w:styleId="reference">
    <w:name w:val="reference"/>
    <w:basedOn w:val="DefaultParagraphFont"/>
    <w:rsid w:val="00A269E7"/>
  </w:style>
  <w:style w:type="character" w:customStyle="1" w:styleId="refauthors">
    <w:name w:val="refauthors"/>
    <w:basedOn w:val="DefaultParagraphFont"/>
    <w:rsid w:val="00A269E7"/>
  </w:style>
  <w:style w:type="character" w:customStyle="1" w:styleId="refissuetitle">
    <w:name w:val="refissuetitle"/>
    <w:basedOn w:val="DefaultParagraphFont"/>
    <w:rsid w:val="00A269E7"/>
  </w:style>
  <w:style w:type="character" w:customStyle="1" w:styleId="refpublishername">
    <w:name w:val="refpublishername"/>
    <w:basedOn w:val="DefaultParagraphFont"/>
    <w:rsid w:val="00A269E7"/>
  </w:style>
  <w:style w:type="character" w:customStyle="1" w:styleId="refpublisherloc">
    <w:name w:val="refpublisherloc"/>
    <w:basedOn w:val="DefaultParagraphFont"/>
    <w:rsid w:val="00A269E7"/>
  </w:style>
  <w:style w:type="character" w:customStyle="1" w:styleId="refdate">
    <w:name w:val="refdate"/>
    <w:basedOn w:val="DefaultParagraphFont"/>
    <w:rsid w:val="00A269E7"/>
  </w:style>
  <w:style w:type="character" w:customStyle="1" w:styleId="refpages">
    <w:name w:val="refpages"/>
    <w:basedOn w:val="DefaultParagraphFont"/>
    <w:rsid w:val="00A269E7"/>
  </w:style>
  <w:style w:type="character" w:customStyle="1" w:styleId="Heading2Char">
    <w:name w:val="Heading 2 Char"/>
    <w:basedOn w:val="DefaultParagraphFont"/>
    <w:link w:val="Heading2"/>
    <w:uiPriority w:val="9"/>
    <w:rsid w:val="003216B0"/>
    <w:rPr>
      <w:rFonts w:ascii="Times" w:hAnsi="Times"/>
      <w:b/>
      <w:bCs/>
      <w:sz w:val="36"/>
      <w:szCs w:val="36"/>
      <w:lang w:val="en-GB"/>
    </w:rPr>
  </w:style>
  <w:style w:type="character" w:styleId="Strong">
    <w:name w:val="Strong"/>
    <w:basedOn w:val="DefaultParagraphFont"/>
    <w:uiPriority w:val="22"/>
    <w:qFormat/>
    <w:rsid w:val="003216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3844">
      <w:bodyDiv w:val="1"/>
      <w:marLeft w:val="0"/>
      <w:marRight w:val="0"/>
      <w:marTop w:val="0"/>
      <w:marBottom w:val="0"/>
      <w:divBdr>
        <w:top w:val="none" w:sz="0" w:space="0" w:color="auto"/>
        <w:left w:val="none" w:sz="0" w:space="0" w:color="auto"/>
        <w:bottom w:val="none" w:sz="0" w:space="0" w:color="auto"/>
        <w:right w:val="none" w:sz="0" w:space="0" w:color="auto"/>
      </w:divBdr>
    </w:div>
    <w:div w:id="371929692">
      <w:bodyDiv w:val="1"/>
      <w:marLeft w:val="0"/>
      <w:marRight w:val="0"/>
      <w:marTop w:val="0"/>
      <w:marBottom w:val="0"/>
      <w:divBdr>
        <w:top w:val="none" w:sz="0" w:space="0" w:color="auto"/>
        <w:left w:val="none" w:sz="0" w:space="0" w:color="auto"/>
        <w:bottom w:val="none" w:sz="0" w:space="0" w:color="auto"/>
        <w:right w:val="none" w:sz="0" w:space="0" w:color="auto"/>
      </w:divBdr>
    </w:div>
    <w:div w:id="382487378">
      <w:bodyDiv w:val="1"/>
      <w:marLeft w:val="0"/>
      <w:marRight w:val="0"/>
      <w:marTop w:val="0"/>
      <w:marBottom w:val="0"/>
      <w:divBdr>
        <w:top w:val="none" w:sz="0" w:space="0" w:color="auto"/>
        <w:left w:val="none" w:sz="0" w:space="0" w:color="auto"/>
        <w:bottom w:val="none" w:sz="0" w:space="0" w:color="auto"/>
        <w:right w:val="none" w:sz="0" w:space="0" w:color="auto"/>
      </w:divBdr>
    </w:div>
    <w:div w:id="643005395">
      <w:bodyDiv w:val="1"/>
      <w:marLeft w:val="0"/>
      <w:marRight w:val="0"/>
      <w:marTop w:val="0"/>
      <w:marBottom w:val="0"/>
      <w:divBdr>
        <w:top w:val="none" w:sz="0" w:space="0" w:color="auto"/>
        <w:left w:val="none" w:sz="0" w:space="0" w:color="auto"/>
        <w:bottom w:val="none" w:sz="0" w:space="0" w:color="auto"/>
        <w:right w:val="none" w:sz="0" w:space="0" w:color="auto"/>
      </w:divBdr>
    </w:div>
    <w:div w:id="1838957976">
      <w:bodyDiv w:val="1"/>
      <w:marLeft w:val="0"/>
      <w:marRight w:val="0"/>
      <w:marTop w:val="0"/>
      <w:marBottom w:val="0"/>
      <w:divBdr>
        <w:top w:val="none" w:sz="0" w:space="0" w:color="auto"/>
        <w:left w:val="none" w:sz="0" w:space="0" w:color="auto"/>
        <w:bottom w:val="none" w:sz="0" w:space="0" w:color="auto"/>
        <w:right w:val="none" w:sz="0" w:space="0" w:color="auto"/>
      </w:divBdr>
    </w:div>
    <w:div w:id="20067410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cbi.nlm.nih.gov/pmc/articles/PMC4105729/" TargetMode="External"/><Relationship Id="rId20" Type="http://schemas.openxmlformats.org/officeDocument/2006/relationships/hyperlink" Target="http://www.sepho.org.uk/Download/Public/13743/1/migrant_health_report_Oct10.pdf" TargetMode="External"/><Relationship Id="rId21" Type="http://schemas.openxmlformats.org/officeDocument/2006/relationships/hyperlink" Target="http://www.sciencedirect.com/science/article/pii/S0140673612620868" TargetMode="External"/><Relationship Id="rId22" Type="http://schemas.openxmlformats.org/officeDocument/2006/relationships/hyperlink" Target="https://www.jrf.org.uk/report/experiences-new-immigration-neighbourhood-level" TargetMode="External"/><Relationship Id="rId23" Type="http://schemas.openxmlformats.org/officeDocument/2006/relationships/hyperlink" Target="http://www.kingsfund.org.uk/projects/verdict/what-do-we-know-about-impact-immigration-nhs" TargetMode="External"/><Relationship Id="rId24" Type="http://schemas.openxmlformats.org/officeDocument/2006/relationships/hyperlink" Target="http://www.personneltoday.com/hr/the-problem-with-presenteeism/"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publichealthmatters.blog.gov.uk/2016/02/09/working-globally-to-tackle-non-communicable-diseases/" TargetMode="External"/><Relationship Id="rId11" Type="http://schemas.openxmlformats.org/officeDocument/2006/relationships/hyperlink" Target="http://www.hse.gov.uk/research/rrpdf/rr600.pdf" TargetMode="External"/><Relationship Id="rId12" Type="http://schemas.openxmlformats.org/officeDocument/2006/relationships/hyperlink" Target="http://www.hse.gov.uk/migrantworkers/employer.htm" TargetMode="External"/><Relationship Id="rId13" Type="http://schemas.openxmlformats.org/officeDocument/2006/relationships/hyperlink" Target="http://jac.oxfordjournals.org/content/60/2/214.full" TargetMode="External"/><Relationship Id="rId14" Type="http://schemas.openxmlformats.org/officeDocument/2006/relationships/hyperlink" Target="http://www.sciencedirect.com/science/article/pii/S0140673612612288" TargetMode="External"/><Relationship Id="rId15" Type="http://schemas.openxmlformats.org/officeDocument/2006/relationships/hyperlink" Target="https://www.gov.uk/government/news/uk-leads-the-way-with-158-million-seizure-in-global-operation-targeting-counterfeit-and-unlicensed-medicines-and-devices" TargetMode="External"/><Relationship Id="rId16" Type="http://schemas.openxmlformats.org/officeDocument/2006/relationships/hyperlink" Target="http://www.migrationobservatory.ox.ac.uk/sites/files/migobs/Briefing%20-%20Migrants%20in%20the%20UK%20Labour%20Market.pdf" TargetMode="External"/><Relationship Id="rId17" Type="http://schemas.openxmlformats.org/officeDocument/2006/relationships/hyperlink" Target="https://www.england.nhs.uk/commissioning/wp-content/uploads/sites/12/2015/11/pat-reg-sop-pmc-gp.pdf" TargetMode="External"/><Relationship Id="rId18" Type="http://schemas.openxmlformats.org/officeDocument/2006/relationships/hyperlink" Target="http://www.ons.gov.uk/peoplepopulationandcommunity/populationandmigration/internationalmigration/bulletins/migrationstatisticsquarterlyreport/may2016" TargetMode="External"/><Relationship Id="rId19" Type="http://schemas.openxmlformats.org/officeDocument/2006/relationships/hyperlink" Target="https://www.gov.uk/government/collections/antimicrobial-resistance-amr-information-and-resource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se.gov.uk/migrantworkers/index.htm" TargetMode="External"/><Relationship Id="rId7" Type="http://schemas.openxmlformats.org/officeDocument/2006/relationships/hyperlink" Target="http://www.migranthelpuk.org/" TargetMode="External"/><Relationship Id="rId8" Type="http://schemas.openxmlformats.org/officeDocument/2006/relationships/hyperlink" Target="https://www.unison.org.uk/get-help/knowledge/vulnerable-workers/migrant-work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7</Pages>
  <Words>3228</Words>
  <Characters>18400</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Manager/>
  <Company>HOME</Company>
  <LinksUpToDate>false</LinksUpToDate>
  <CharactersWithSpaces>21585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Tristi Brownett</dc:creator>
  <cp:keywords/>
  <dc:description/>
  <cp:lastModifiedBy>Tristi Brownett</cp:lastModifiedBy>
  <cp:revision>8</cp:revision>
  <dcterms:created xsi:type="dcterms:W3CDTF">2016-11-19T09:51:00Z</dcterms:created>
  <dcterms:modified xsi:type="dcterms:W3CDTF">2017-02-02T15:49:00Z</dcterms:modified>
  <cp:category/>
</cp:coreProperties>
</file>